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CB65F" w14:textId="77777777" w:rsidR="00DD2882" w:rsidRPr="008C4C39" w:rsidRDefault="003B7F30" w:rsidP="00DD2882">
      <w:pPr>
        <w:spacing w:after="120" w:line="288" w:lineRule="auto"/>
        <w:jc w:val="both"/>
        <w:rPr>
          <w:rFonts w:cstheme="minorHAnsi"/>
          <w:i/>
          <w:noProof/>
          <w:sz w:val="24"/>
          <w:szCs w:val="24"/>
        </w:rPr>
      </w:pPr>
      <w:r w:rsidRPr="008C4C39">
        <w:rPr>
          <w:rFonts w:cstheme="minorHAnsi"/>
          <w:noProof/>
          <w:sz w:val="24"/>
          <w:szCs w:val="24"/>
        </w:rPr>
        <w:t xml:space="preserve"> </w:t>
      </w:r>
    </w:p>
    <w:p w14:paraId="114D2A2A" w14:textId="77777777" w:rsidR="00462FC8" w:rsidRPr="008C4C39" w:rsidRDefault="00462FC8" w:rsidP="00462FC8">
      <w:pPr>
        <w:autoSpaceDE w:val="0"/>
        <w:autoSpaceDN w:val="0"/>
        <w:adjustRightInd w:val="0"/>
        <w:spacing w:after="0" w:line="240" w:lineRule="auto"/>
        <w:jc w:val="both"/>
        <w:rPr>
          <w:rFonts w:ascii="Calibri" w:hAnsi="Calibri" w:cs="Calibri"/>
          <w:i/>
          <w:noProof/>
        </w:rPr>
      </w:pPr>
    </w:p>
    <w:p w14:paraId="585743F4" w14:textId="77777777" w:rsidR="00462FC8" w:rsidRPr="008C4C39" w:rsidRDefault="00462FC8" w:rsidP="00462FC8">
      <w:pPr>
        <w:rPr>
          <w:rFonts w:ascii="Calibri" w:hAnsi="Calibri" w:cs="Calibri"/>
          <w:i/>
          <w:noProof/>
        </w:rPr>
      </w:pPr>
    </w:p>
    <w:p w14:paraId="26D6D869" w14:textId="77777777" w:rsidR="00394C41" w:rsidRPr="008C4C39" w:rsidRDefault="00394C41" w:rsidP="00394C41">
      <w:pPr>
        <w:rPr>
          <w:rFonts w:ascii="Calibri" w:hAnsi="Calibri" w:cs="Calibri"/>
          <w:i/>
          <w:noProof/>
          <w:lang w:eastAsia="en-US"/>
        </w:rPr>
      </w:pPr>
    </w:p>
    <w:p w14:paraId="1B38F5C9" w14:textId="77777777" w:rsidR="00566104" w:rsidRPr="008C4C39"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p>
    <w:p w14:paraId="7339D7FD" w14:textId="77777777" w:rsidR="00566104" w:rsidRPr="008C4C39"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r w:rsidRPr="008C4C39">
        <w:rPr>
          <w:rFonts w:eastAsia="Times New Roman" w:cstheme="minorHAnsi"/>
          <w:b/>
          <w:bCs/>
          <w:noProof/>
          <w:sz w:val="24"/>
          <w:szCs w:val="24"/>
          <w:lang w:eastAsia="en-US"/>
        </w:rPr>
        <w:t>Πρόταση Ακαδημαϊκής Πιστοποίησης</w:t>
      </w:r>
    </w:p>
    <w:p w14:paraId="0D1FF90D" w14:textId="77777777" w:rsidR="00566104" w:rsidRDefault="0074704B"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r>
        <w:rPr>
          <w:rFonts w:eastAsia="Times New Roman" w:cstheme="minorHAnsi"/>
          <w:b/>
          <w:bCs/>
          <w:noProof/>
          <w:sz w:val="24"/>
          <w:szCs w:val="24"/>
          <w:lang w:eastAsia="en-US"/>
        </w:rPr>
        <w:t xml:space="preserve">Νέου </w:t>
      </w:r>
      <w:r w:rsidR="00FC2674" w:rsidRPr="008C4C39">
        <w:rPr>
          <w:rFonts w:eastAsia="Times New Roman" w:cstheme="minorHAnsi"/>
          <w:b/>
          <w:bCs/>
          <w:noProof/>
          <w:sz w:val="24"/>
          <w:szCs w:val="24"/>
          <w:lang w:eastAsia="en-US"/>
        </w:rPr>
        <w:t>Προγράμματος Μετα</w:t>
      </w:r>
      <w:r w:rsidR="00E110B8" w:rsidRPr="008C4C39">
        <w:rPr>
          <w:rFonts w:eastAsia="Times New Roman" w:cstheme="minorHAnsi"/>
          <w:b/>
          <w:bCs/>
          <w:noProof/>
          <w:sz w:val="24"/>
          <w:szCs w:val="24"/>
          <w:lang w:eastAsia="en-US"/>
        </w:rPr>
        <w:t>πτυχιακών Σπουδών</w:t>
      </w:r>
    </w:p>
    <w:p w14:paraId="1EA2302E" w14:textId="77777777" w:rsidR="003430C9" w:rsidRPr="008C4C39" w:rsidRDefault="003430C9"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p>
    <w:p w14:paraId="4F1F20FD" w14:textId="77777777" w:rsidR="0034327D" w:rsidRPr="006F1D7A" w:rsidRDefault="00AB124C" w:rsidP="006F1D7A">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eastAsia="Times New Roman" w:cstheme="minorHAnsi"/>
          <w:bCs/>
          <w:noProof/>
          <w:sz w:val="24"/>
          <w:szCs w:val="24"/>
          <w:lang w:eastAsia="en-US"/>
        </w:rPr>
        <w:sectPr w:rsidR="0034327D" w:rsidRPr="006F1D7A" w:rsidSect="00423905">
          <w:footerReference w:type="default" r:id="rId9"/>
          <w:pgSz w:w="11907" w:h="16839" w:code="9"/>
          <w:pgMar w:top="1440" w:right="1417" w:bottom="1440" w:left="1440" w:header="720" w:footer="0" w:gutter="0"/>
          <w:cols w:space="720"/>
          <w:docGrid w:linePitch="299"/>
        </w:sectPr>
      </w:pPr>
      <w:r w:rsidRPr="008C4C39">
        <w:rPr>
          <w:rFonts w:eastAsia="Times New Roman" w:cstheme="minorHAnsi"/>
          <w:b/>
          <w:bCs/>
          <w:noProof/>
          <w:sz w:val="24"/>
          <w:szCs w:val="24"/>
          <w:lang w:eastAsia="en-US"/>
        </w:rPr>
        <w:t>Ίδρυμα</w:t>
      </w:r>
      <w:r w:rsidR="00566104" w:rsidRPr="008C4C39">
        <w:rPr>
          <w:rFonts w:eastAsia="Times New Roman" w:cstheme="minorHAnsi"/>
          <w:bCs/>
          <w:noProof/>
          <w:sz w:val="24"/>
          <w:szCs w:val="24"/>
          <w:lang w:eastAsia="en-US"/>
        </w:rPr>
        <w:t xml:space="preserve">: </w:t>
      </w:r>
      <w:r w:rsidR="001D0537">
        <w:rPr>
          <w:rFonts w:eastAsia="Times New Roman" w:cstheme="minorHAnsi"/>
          <w:bCs/>
          <w:noProof/>
          <w:sz w:val="24"/>
          <w:szCs w:val="24"/>
          <w:lang w:eastAsia="en-US"/>
        </w:rPr>
        <w:t>Δημοκρίτειο Πανεπιστήμιο Θράκης</w:t>
      </w:r>
      <w:r w:rsidR="00FC2674" w:rsidRPr="008C4C39">
        <w:rPr>
          <w:rFonts w:eastAsia="Times New Roman" w:cstheme="minorHAnsi"/>
          <w:b/>
          <w:bCs/>
          <w:noProof/>
          <w:sz w:val="24"/>
          <w:szCs w:val="24"/>
          <w:lang w:eastAsia="en-US"/>
        </w:rPr>
        <w:br/>
        <w:t>Τίτλος ΠΜ</w:t>
      </w:r>
      <w:r w:rsidR="00566104" w:rsidRPr="008C4C39">
        <w:rPr>
          <w:rFonts w:eastAsia="Times New Roman" w:cstheme="minorHAnsi"/>
          <w:b/>
          <w:bCs/>
          <w:noProof/>
          <w:sz w:val="24"/>
          <w:szCs w:val="24"/>
          <w:lang w:eastAsia="en-US"/>
        </w:rPr>
        <w:t>Σ</w:t>
      </w:r>
      <w:r w:rsidR="00566104" w:rsidRPr="008C4C39">
        <w:rPr>
          <w:rFonts w:eastAsia="Times New Roman" w:cstheme="minorHAnsi"/>
          <w:bCs/>
          <w:noProof/>
          <w:sz w:val="24"/>
          <w:szCs w:val="24"/>
          <w:lang w:eastAsia="en-US"/>
        </w:rPr>
        <w:t xml:space="preserve">: </w:t>
      </w:r>
      <w:r w:rsidR="00EB78A2" w:rsidRPr="006D33D7">
        <w:rPr>
          <w:rFonts w:ascii="Calibri" w:hAnsi="Calibri" w:cs="Calibri"/>
          <w:b/>
        </w:rPr>
        <w:t xml:space="preserve">Διεθνής Οικονομική και Χρηματοοικονομική </w:t>
      </w:r>
      <w:r w:rsidR="00EB78A2">
        <w:rPr>
          <w:rFonts w:ascii="Calibri" w:hAnsi="Calibri" w:cs="Calibri"/>
          <w:b/>
        </w:rPr>
        <w:t xml:space="preserve"> (ΔΟΧ)</w:t>
      </w:r>
      <w:r w:rsidR="00566104" w:rsidRPr="008C4C39">
        <w:rPr>
          <w:rFonts w:eastAsia="Times New Roman" w:cstheme="minorHAnsi"/>
          <w:b/>
          <w:bCs/>
          <w:noProof/>
          <w:sz w:val="24"/>
          <w:szCs w:val="24"/>
          <w:lang w:eastAsia="en-US"/>
        </w:rPr>
        <w:br/>
        <w:t>Ημερομηνία υποβολής</w:t>
      </w:r>
      <w:r w:rsidR="00566104" w:rsidRPr="008C4C39">
        <w:rPr>
          <w:rFonts w:eastAsia="Times New Roman" w:cstheme="minorHAnsi"/>
          <w:bCs/>
          <w:noProof/>
          <w:sz w:val="24"/>
          <w:szCs w:val="24"/>
          <w:lang w:eastAsia="en-US"/>
        </w:rPr>
        <w:t xml:space="preserve">: </w:t>
      </w:r>
      <w:r w:rsidR="008D4114">
        <w:rPr>
          <w:rFonts w:eastAsia="Times New Roman" w:cstheme="minorHAnsi"/>
          <w:bCs/>
          <w:noProof/>
          <w:sz w:val="24"/>
          <w:szCs w:val="24"/>
          <w:highlight w:val="yellow"/>
          <w:lang w:eastAsia="en-US"/>
        </w:rPr>
        <w:t>………</w:t>
      </w:r>
      <w:r w:rsidR="008D4114" w:rsidRPr="008D4114">
        <w:rPr>
          <w:rFonts w:eastAsia="Times New Roman" w:cstheme="minorHAnsi"/>
          <w:bCs/>
          <w:noProof/>
          <w:sz w:val="24"/>
          <w:szCs w:val="24"/>
          <w:highlight w:val="yellow"/>
          <w:lang w:eastAsia="en-US"/>
        </w:rPr>
        <w:t>.</w:t>
      </w:r>
      <w:r w:rsidR="00EB78A2" w:rsidRPr="006F1D7A">
        <w:rPr>
          <w:rFonts w:eastAsia="Times New Roman" w:cstheme="minorHAnsi"/>
          <w:bCs/>
          <w:noProof/>
          <w:sz w:val="24"/>
          <w:szCs w:val="24"/>
          <w:highlight w:val="yellow"/>
          <w:lang w:eastAsia="en-US"/>
        </w:rPr>
        <w:t xml:space="preserve"> 202</w:t>
      </w:r>
      <w:r w:rsidR="006F1D7A" w:rsidRPr="006F1D7A">
        <w:rPr>
          <w:rFonts w:eastAsia="Times New Roman" w:cstheme="minorHAnsi"/>
          <w:bCs/>
          <w:noProof/>
          <w:sz w:val="24"/>
          <w:szCs w:val="24"/>
          <w:highlight w:val="yellow"/>
          <w:lang w:eastAsia="en-US"/>
        </w:rPr>
        <w:t>5</w:t>
      </w:r>
    </w:p>
    <w:sdt>
      <w:sdtPr>
        <w:rPr>
          <w:rFonts w:asciiTheme="minorHAnsi" w:eastAsiaTheme="minorEastAsia" w:hAnsiTheme="minorHAnsi" w:cstheme="minorBidi"/>
          <w:b w:val="0"/>
          <w:noProof/>
          <w:color w:val="auto"/>
          <w:sz w:val="22"/>
          <w:szCs w:val="22"/>
        </w:rPr>
        <w:id w:val="1216479553"/>
        <w:docPartObj>
          <w:docPartGallery w:val="Table of Contents"/>
          <w:docPartUnique/>
        </w:docPartObj>
      </w:sdtPr>
      <w:sdtEndPr>
        <w:rPr>
          <w:bCs/>
        </w:rPr>
      </w:sdtEndPr>
      <w:sdtContent>
        <w:p w14:paraId="7841604D" w14:textId="77777777" w:rsidR="0095552F" w:rsidRPr="008C4C39" w:rsidRDefault="0095552F" w:rsidP="00CA4090">
          <w:pPr>
            <w:pStyle w:val="af5"/>
            <w:spacing w:after="240"/>
            <w:rPr>
              <w:rStyle w:val="11"/>
              <w:rFonts w:asciiTheme="minorHAnsi" w:hAnsiTheme="minorHAnsi"/>
              <w:b/>
              <w:noProof/>
            </w:rPr>
          </w:pPr>
          <w:r w:rsidRPr="008C4C39">
            <w:rPr>
              <w:rStyle w:val="11"/>
              <w:rFonts w:asciiTheme="minorHAnsi" w:hAnsiTheme="minorHAnsi"/>
              <w:b/>
              <w:noProof/>
            </w:rPr>
            <w:t>Περιεχόμενα</w:t>
          </w:r>
        </w:p>
        <w:p w14:paraId="7F18545E" w14:textId="77777777" w:rsidR="00226707" w:rsidRDefault="00161E51">
          <w:pPr>
            <w:pStyle w:val="12"/>
            <w:rPr>
              <w:noProof/>
              <w:kern w:val="2"/>
              <w:sz w:val="24"/>
              <w:szCs w:val="24"/>
            </w:rPr>
          </w:pPr>
          <w:r w:rsidRPr="008C4C39">
            <w:rPr>
              <w:b/>
              <w:bCs/>
              <w:noProof/>
            </w:rPr>
            <w:fldChar w:fldCharType="begin"/>
          </w:r>
          <w:r w:rsidR="0095552F" w:rsidRPr="008C4C39">
            <w:rPr>
              <w:b/>
              <w:bCs/>
              <w:noProof/>
            </w:rPr>
            <w:instrText xml:space="preserve"> TOC \o "1-3" \h \z \u </w:instrText>
          </w:r>
          <w:r w:rsidRPr="008C4C39">
            <w:rPr>
              <w:b/>
              <w:bCs/>
              <w:noProof/>
            </w:rPr>
            <w:fldChar w:fldCharType="separate"/>
          </w:r>
          <w:hyperlink w:anchor="_Toc193284387" w:history="1">
            <w:r w:rsidR="00226707" w:rsidRPr="00173AFD">
              <w:rPr>
                <w:rStyle w:val="-"/>
                <w:noProof/>
              </w:rPr>
              <w:t>1.</w:t>
            </w:r>
            <w:r w:rsidR="00226707">
              <w:rPr>
                <w:noProof/>
                <w:kern w:val="2"/>
                <w:sz w:val="24"/>
                <w:szCs w:val="24"/>
              </w:rPr>
              <w:tab/>
            </w:r>
            <w:r w:rsidR="00226707" w:rsidRPr="00173AFD">
              <w:rPr>
                <w:rStyle w:val="-"/>
                <w:noProof/>
              </w:rPr>
              <w:t>Στρατηγική, Πολιτική και Στοχοθεσία ποιότητας για τα νέα προγράμματα μεταπτυχιακών σπουδών (ΠΜΣ)</w:t>
            </w:r>
            <w:r w:rsidR="00226707">
              <w:rPr>
                <w:noProof/>
                <w:webHidden/>
              </w:rPr>
              <w:tab/>
            </w:r>
            <w:r>
              <w:rPr>
                <w:noProof/>
                <w:webHidden/>
              </w:rPr>
              <w:fldChar w:fldCharType="begin"/>
            </w:r>
            <w:r w:rsidR="00226707">
              <w:rPr>
                <w:noProof/>
                <w:webHidden/>
              </w:rPr>
              <w:instrText xml:space="preserve"> PAGEREF _Toc193284387 \h </w:instrText>
            </w:r>
            <w:r>
              <w:rPr>
                <w:noProof/>
                <w:webHidden/>
              </w:rPr>
            </w:r>
            <w:r>
              <w:rPr>
                <w:noProof/>
                <w:webHidden/>
              </w:rPr>
              <w:fldChar w:fldCharType="separate"/>
            </w:r>
            <w:r w:rsidR="008205EB">
              <w:rPr>
                <w:noProof/>
                <w:webHidden/>
              </w:rPr>
              <w:t>1</w:t>
            </w:r>
            <w:r>
              <w:rPr>
                <w:noProof/>
                <w:webHidden/>
              </w:rPr>
              <w:fldChar w:fldCharType="end"/>
            </w:r>
          </w:hyperlink>
        </w:p>
        <w:p w14:paraId="636997A7" w14:textId="77777777" w:rsidR="00226707" w:rsidRDefault="00226707">
          <w:pPr>
            <w:pStyle w:val="12"/>
            <w:rPr>
              <w:noProof/>
              <w:kern w:val="2"/>
              <w:sz w:val="24"/>
              <w:szCs w:val="24"/>
            </w:rPr>
          </w:pPr>
          <w:hyperlink w:anchor="_Toc193284388" w:history="1">
            <w:r w:rsidRPr="00173AFD">
              <w:rPr>
                <w:rStyle w:val="-"/>
                <w:noProof/>
              </w:rPr>
              <w:t>2.</w:t>
            </w:r>
            <w:r>
              <w:rPr>
                <w:noProof/>
                <w:kern w:val="2"/>
                <w:sz w:val="24"/>
                <w:szCs w:val="24"/>
              </w:rPr>
              <w:tab/>
            </w:r>
            <w:r w:rsidRPr="00173AFD">
              <w:rPr>
                <w:rStyle w:val="-"/>
                <w:noProof/>
              </w:rPr>
              <w:t xml:space="preserve">Σχεδιασμόσ και έγκριση των νέων προγραμμάτων μεταπτυχιακών σπουδών  </w:t>
            </w:r>
            <w:r>
              <w:rPr>
                <w:noProof/>
                <w:webHidden/>
              </w:rPr>
              <w:tab/>
            </w:r>
            <w:r w:rsidR="00161E51">
              <w:rPr>
                <w:noProof/>
                <w:webHidden/>
              </w:rPr>
              <w:fldChar w:fldCharType="begin"/>
            </w:r>
            <w:r>
              <w:rPr>
                <w:noProof/>
                <w:webHidden/>
              </w:rPr>
              <w:instrText xml:space="preserve"> PAGEREF _Toc193284388 \h </w:instrText>
            </w:r>
            <w:r w:rsidR="00161E51">
              <w:rPr>
                <w:noProof/>
                <w:webHidden/>
              </w:rPr>
            </w:r>
            <w:r w:rsidR="00161E51">
              <w:rPr>
                <w:noProof/>
                <w:webHidden/>
              </w:rPr>
              <w:fldChar w:fldCharType="separate"/>
            </w:r>
            <w:r w:rsidR="008205EB">
              <w:rPr>
                <w:noProof/>
                <w:webHidden/>
              </w:rPr>
              <w:t>6</w:t>
            </w:r>
            <w:r w:rsidR="00161E51">
              <w:rPr>
                <w:noProof/>
                <w:webHidden/>
              </w:rPr>
              <w:fldChar w:fldCharType="end"/>
            </w:r>
          </w:hyperlink>
        </w:p>
        <w:p w14:paraId="64EBC519" w14:textId="77777777" w:rsidR="00226707" w:rsidRDefault="00226707">
          <w:pPr>
            <w:pStyle w:val="12"/>
            <w:rPr>
              <w:noProof/>
              <w:kern w:val="2"/>
              <w:sz w:val="24"/>
              <w:szCs w:val="24"/>
            </w:rPr>
          </w:pPr>
          <w:hyperlink w:anchor="_Toc193284389" w:history="1">
            <w:r w:rsidRPr="00173AFD">
              <w:rPr>
                <w:rStyle w:val="-"/>
                <w:noProof/>
              </w:rPr>
              <w:t>3. Κανονισμοί για την επιλογή των φοιτητών, τα στάδια φοίτησης, την αναγνώριση των μεταπτυχιακών Σπουδών και την απονομή διπλώματος</w:t>
            </w:r>
            <w:r>
              <w:rPr>
                <w:noProof/>
                <w:webHidden/>
              </w:rPr>
              <w:tab/>
            </w:r>
            <w:r w:rsidR="00161E51">
              <w:rPr>
                <w:noProof/>
                <w:webHidden/>
              </w:rPr>
              <w:fldChar w:fldCharType="begin"/>
            </w:r>
            <w:r>
              <w:rPr>
                <w:noProof/>
                <w:webHidden/>
              </w:rPr>
              <w:instrText xml:space="preserve"> PAGEREF _Toc193284389 \h </w:instrText>
            </w:r>
            <w:r w:rsidR="00161E51">
              <w:rPr>
                <w:noProof/>
                <w:webHidden/>
              </w:rPr>
            </w:r>
            <w:r w:rsidR="00161E51">
              <w:rPr>
                <w:noProof/>
                <w:webHidden/>
              </w:rPr>
              <w:fldChar w:fldCharType="separate"/>
            </w:r>
            <w:r w:rsidR="008205EB">
              <w:rPr>
                <w:noProof/>
                <w:webHidden/>
              </w:rPr>
              <w:t>11</w:t>
            </w:r>
            <w:r w:rsidR="00161E51">
              <w:rPr>
                <w:noProof/>
                <w:webHidden/>
              </w:rPr>
              <w:fldChar w:fldCharType="end"/>
            </w:r>
          </w:hyperlink>
        </w:p>
        <w:p w14:paraId="43F52B58" w14:textId="77777777" w:rsidR="00226707" w:rsidRDefault="00226707">
          <w:pPr>
            <w:pStyle w:val="12"/>
            <w:rPr>
              <w:noProof/>
              <w:kern w:val="2"/>
              <w:sz w:val="24"/>
              <w:szCs w:val="24"/>
            </w:rPr>
          </w:pPr>
          <w:hyperlink w:anchor="_Toc193284390" w:history="1">
            <w:r w:rsidRPr="00173AFD">
              <w:rPr>
                <w:rStyle w:val="-"/>
                <w:noProof/>
              </w:rPr>
              <w:t>4. Διδακτικό προσωπικό των ΝΕΩΝ προγραμματων μεταπτυχιακων σπουδων</w:t>
            </w:r>
            <w:r>
              <w:rPr>
                <w:noProof/>
                <w:webHidden/>
              </w:rPr>
              <w:tab/>
            </w:r>
            <w:r w:rsidR="00161E51">
              <w:rPr>
                <w:noProof/>
                <w:webHidden/>
              </w:rPr>
              <w:fldChar w:fldCharType="begin"/>
            </w:r>
            <w:r>
              <w:rPr>
                <w:noProof/>
                <w:webHidden/>
              </w:rPr>
              <w:instrText xml:space="preserve"> PAGEREF _Toc193284390 \h </w:instrText>
            </w:r>
            <w:r w:rsidR="00161E51">
              <w:rPr>
                <w:noProof/>
                <w:webHidden/>
              </w:rPr>
            </w:r>
            <w:r w:rsidR="00161E51">
              <w:rPr>
                <w:noProof/>
                <w:webHidden/>
              </w:rPr>
              <w:fldChar w:fldCharType="separate"/>
            </w:r>
            <w:r w:rsidR="008205EB">
              <w:rPr>
                <w:noProof/>
                <w:webHidden/>
              </w:rPr>
              <w:t>15</w:t>
            </w:r>
            <w:r w:rsidR="00161E51">
              <w:rPr>
                <w:noProof/>
                <w:webHidden/>
              </w:rPr>
              <w:fldChar w:fldCharType="end"/>
            </w:r>
          </w:hyperlink>
        </w:p>
        <w:p w14:paraId="2F8CB1F3" w14:textId="77777777" w:rsidR="00226707" w:rsidRDefault="00226707">
          <w:pPr>
            <w:pStyle w:val="12"/>
            <w:rPr>
              <w:noProof/>
              <w:kern w:val="2"/>
              <w:sz w:val="24"/>
              <w:szCs w:val="24"/>
            </w:rPr>
          </w:pPr>
          <w:hyperlink w:anchor="_Toc193284391" w:history="1">
            <w:r w:rsidRPr="00173AFD">
              <w:rPr>
                <w:rStyle w:val="-"/>
                <w:noProof/>
              </w:rPr>
              <w:t>5. Μαθησιακοί πόροι και φοιτητική στήριξη</w:t>
            </w:r>
            <w:r>
              <w:rPr>
                <w:noProof/>
                <w:webHidden/>
              </w:rPr>
              <w:tab/>
            </w:r>
            <w:r w:rsidR="00161E51">
              <w:rPr>
                <w:noProof/>
                <w:webHidden/>
              </w:rPr>
              <w:fldChar w:fldCharType="begin"/>
            </w:r>
            <w:r>
              <w:rPr>
                <w:noProof/>
                <w:webHidden/>
              </w:rPr>
              <w:instrText xml:space="preserve"> PAGEREF _Toc193284391 \h </w:instrText>
            </w:r>
            <w:r w:rsidR="00161E51">
              <w:rPr>
                <w:noProof/>
                <w:webHidden/>
              </w:rPr>
            </w:r>
            <w:r w:rsidR="00161E51">
              <w:rPr>
                <w:noProof/>
                <w:webHidden/>
              </w:rPr>
              <w:fldChar w:fldCharType="separate"/>
            </w:r>
            <w:r w:rsidR="008205EB">
              <w:rPr>
                <w:noProof/>
                <w:webHidden/>
              </w:rPr>
              <w:t>20</w:t>
            </w:r>
            <w:r w:rsidR="00161E51">
              <w:rPr>
                <w:noProof/>
                <w:webHidden/>
              </w:rPr>
              <w:fldChar w:fldCharType="end"/>
            </w:r>
          </w:hyperlink>
        </w:p>
        <w:p w14:paraId="43938F18" w14:textId="77777777" w:rsidR="00226707" w:rsidRDefault="00226707">
          <w:pPr>
            <w:pStyle w:val="12"/>
            <w:rPr>
              <w:noProof/>
              <w:kern w:val="2"/>
              <w:sz w:val="24"/>
              <w:szCs w:val="24"/>
            </w:rPr>
          </w:pPr>
          <w:hyperlink w:anchor="_Toc193284392" w:history="1">
            <w:r w:rsidRPr="00173AFD">
              <w:rPr>
                <w:rStyle w:val="-"/>
                <w:noProof/>
              </w:rPr>
              <w:t>6. Αρχική εσωτερική και εξωτερική αξιολόγηση και παρακολούθηση των νέων προγραμμάτων μεταπτυχιακών σπουδών.</w:t>
            </w:r>
            <w:r>
              <w:rPr>
                <w:noProof/>
                <w:webHidden/>
              </w:rPr>
              <w:tab/>
            </w:r>
            <w:r w:rsidR="00161E51">
              <w:rPr>
                <w:noProof/>
                <w:webHidden/>
              </w:rPr>
              <w:fldChar w:fldCharType="begin"/>
            </w:r>
            <w:r>
              <w:rPr>
                <w:noProof/>
                <w:webHidden/>
              </w:rPr>
              <w:instrText xml:space="preserve"> PAGEREF _Toc193284392 \h </w:instrText>
            </w:r>
            <w:r w:rsidR="00161E51">
              <w:rPr>
                <w:noProof/>
                <w:webHidden/>
              </w:rPr>
            </w:r>
            <w:r w:rsidR="00161E51">
              <w:rPr>
                <w:noProof/>
                <w:webHidden/>
              </w:rPr>
              <w:fldChar w:fldCharType="separate"/>
            </w:r>
            <w:r w:rsidR="008205EB">
              <w:rPr>
                <w:noProof/>
                <w:webHidden/>
              </w:rPr>
              <w:t>25</w:t>
            </w:r>
            <w:r w:rsidR="00161E51">
              <w:rPr>
                <w:noProof/>
                <w:webHidden/>
              </w:rPr>
              <w:fldChar w:fldCharType="end"/>
            </w:r>
          </w:hyperlink>
        </w:p>
        <w:p w14:paraId="0EE56111" w14:textId="77777777" w:rsidR="0095552F" w:rsidRPr="008C4C39" w:rsidRDefault="00161E51">
          <w:pPr>
            <w:rPr>
              <w:noProof/>
            </w:rPr>
          </w:pPr>
          <w:r w:rsidRPr="008C4C39">
            <w:rPr>
              <w:b/>
              <w:bCs/>
              <w:noProof/>
            </w:rPr>
            <w:fldChar w:fldCharType="end"/>
          </w:r>
        </w:p>
      </w:sdtContent>
    </w:sdt>
    <w:p w14:paraId="10C97862" w14:textId="77777777" w:rsidR="005E65B6" w:rsidRPr="008205EB" w:rsidRDefault="008205EB" w:rsidP="008205EB">
      <w:pPr>
        <w:rPr>
          <w:rFonts w:cstheme="minorHAnsi"/>
          <w:noProof/>
          <w:sz w:val="24"/>
          <w:szCs w:val="24"/>
        </w:rPr>
      </w:pPr>
      <w:r>
        <w:rPr>
          <w:rFonts w:cstheme="minorHAnsi"/>
          <w:noProof/>
          <w:sz w:val="24"/>
          <w:szCs w:val="24"/>
        </w:rPr>
        <w:br w:type="page"/>
      </w:r>
    </w:p>
    <w:p w14:paraId="1C1C0BB7" w14:textId="77777777" w:rsidR="00826AA3" w:rsidRPr="00925FAD" w:rsidRDefault="0068224C" w:rsidP="0091470D">
      <w:pPr>
        <w:pStyle w:val="10"/>
        <w:numPr>
          <w:ilvl w:val="0"/>
          <w:numId w:val="11"/>
        </w:numPr>
        <w:tabs>
          <w:tab w:val="clear" w:pos="9356"/>
        </w:tabs>
        <w:rPr>
          <w:noProof/>
          <w:sz w:val="26"/>
          <w:szCs w:val="26"/>
        </w:rPr>
      </w:pPr>
      <w:bookmarkStart w:id="0" w:name="_Toc193284387"/>
      <w:r w:rsidRPr="00925FAD">
        <w:rPr>
          <w:noProof/>
          <w:sz w:val="26"/>
          <w:szCs w:val="26"/>
        </w:rPr>
        <w:lastRenderedPageBreak/>
        <w:t>Στρατηγική, Πολιτική και Στοχοθεσία ποιότητας για τα νέα προγράμματα μεταπτυχιακών σπουδών (ΠΜΣ)</w:t>
      </w:r>
      <w:bookmarkEnd w:id="0"/>
    </w:p>
    <w:p w14:paraId="7AFA2339" w14:textId="77777777" w:rsidR="006F1D7A" w:rsidRPr="006F1D7A" w:rsidRDefault="006F1D7A" w:rsidP="006F1D7A">
      <w:pPr>
        <w:pStyle w:val="10"/>
        <w:rPr>
          <w:sz w:val="20"/>
          <w:szCs w:val="20"/>
        </w:rPr>
      </w:pPr>
      <w:r w:rsidRPr="006F1D7A">
        <w:rPr>
          <w:sz w:val="20"/>
          <w:szCs w:val="20"/>
        </w:rPr>
        <w:t>ΤΑ ΑΕΙ ΘΑ ΠΡΕΠΕΙ ΝΑ ΕΧΟΥΝ ΠΕΡΙΛΑΒΕΙ ΣΤΗ ΣΤΡΑΤΗΓΙΚΗ ΤΟΥΣ ΤΗΝ ΑΝΑΠΤΥΞΗ, ΟΡΓΑΝΩΣΗ ΚΑΙ ΕΦΑΡΜΟΓΗ ΝΕΩΝ ΠΡΟΓΡΑΜΜΑΤΩΝ ΜΕΤΑΠΤΥΧΙΑΚΩΝ ΣΠΟΥΔΩΝ (ΠΜΣ) ΣΕ ΣΥΓΚΕΚΡΙΜΕΝΑ ΕΠΙΣΤΗΜΟΝΙΚΑ ΠΕΔΙΑ ΜΕΤΑ ΑΠΟ ΔΙΕΡΕΥΝΗΣΗ ΤΗΣ ΣΚΟΠΙΜΟΤΗΤΑΣ ΚΑΙ ΒΙΩΣΙΜΟΤΗΤΑΣ ΤΟΥΣ.</w:t>
      </w:r>
    </w:p>
    <w:p w14:paraId="6926474D" w14:textId="77777777" w:rsidR="006F1D7A" w:rsidRPr="006F1D7A" w:rsidRDefault="006F1D7A" w:rsidP="006F1D7A">
      <w:pPr>
        <w:pStyle w:val="10"/>
        <w:rPr>
          <w:sz w:val="20"/>
          <w:szCs w:val="20"/>
        </w:rPr>
      </w:pPr>
      <w:r w:rsidRPr="006F1D7A">
        <w:rPr>
          <w:sz w:val="20"/>
          <w:szCs w:val="20"/>
        </w:rPr>
        <w:t xml:space="preserve">ΤΑ ΑΕΙ ΘΑ ΠΡΕΠΕΙ ΝΑ ΕΦΑΡΜΟΖΟΥΝ ΜΙΑ ΠΟΛΙΤΙΚΗ ΔΙΑΣΦΑΛΙΣΗΣ ΠΟΙΟΤΗΤΑΣ ΓΙΑ ΤΑ ΝΕΑ ΠΜΣ, Η ΟΠΟΙΑ ΘΑ ΑΠΟΤΕΛΕΙ ΜΕΡΟΣ ΤΟΥ ΣΤΡΑΤΗΓΙΚΟΥ ΤΟΥΣ ΣΧΕΔΙΑΣΜΟΥ. </w:t>
      </w:r>
    </w:p>
    <w:p w14:paraId="7C8A5014" w14:textId="77777777" w:rsidR="006F1D7A" w:rsidRPr="006F1D7A" w:rsidRDefault="006F1D7A" w:rsidP="006F1D7A">
      <w:pPr>
        <w:pStyle w:val="10"/>
        <w:rPr>
          <w:sz w:val="20"/>
          <w:szCs w:val="20"/>
        </w:rPr>
      </w:pPr>
      <w:r w:rsidRPr="006F1D7A">
        <w:rPr>
          <w:sz w:val="20"/>
          <w:szCs w:val="20"/>
        </w:rPr>
        <w:t>Η ΠΟΛΙΤΙΚΗ ΠΟΙΟΤΗΤΑΣ ΘΑ ΠΡΕΠΕΙ ΝΑ ΑΝΑΠΤΥΣΣΕΤΑΙ ΚΑΙ ΝΑ ΕΞΕΙΔΙΚΕΥΕΤΑΙ (ΜΕ ΤΗ ΣΥΜΜΕΤΟΧΗ ΚΑΙ ΕΞΩΤΕΡΙΚΩΝ ΦΟΡΕΩΝ) ΣΤΑ ΠΜΣ ΤΟΥ ΙΔΡΥΜΑΤΟΣ ΚΑΙ ΤΗΣ ΑΚΑΔΗΜΑΪΚΗΣ ΜΟΝΑΔΑΣ. Η ΠΟΛΙΤΙΚΗ ΑΥΤΗ ΘΑ ΠΡΕΠΕΙ ΝΑ ΔΗΜΟΣΙΟΠΟΙΕΙΤΑΙ ΚΑΙ ΝΑ ΕΦΑΡΜΟΖΕΤΑΙ ΑΠΟ ΟΛΑ ΤΑ ΕΝΔΙΑΦΕΡΟΜΕΝΑ ΜΕΡΗ.</w:t>
      </w:r>
    </w:p>
    <w:p w14:paraId="612EF9D0" w14:textId="77777777" w:rsidR="00A218A3" w:rsidRDefault="00A218A3" w:rsidP="001267B5">
      <w:pPr>
        <w:pStyle w:val="10"/>
        <w:outlineLvl w:val="9"/>
        <w:rPr>
          <w:sz w:val="20"/>
          <w:szCs w:val="20"/>
        </w:rPr>
      </w:pPr>
    </w:p>
    <w:p w14:paraId="623285CA" w14:textId="77777777" w:rsidR="006F1D7A" w:rsidRDefault="006F1D7A" w:rsidP="006F1D7A">
      <w:pPr>
        <w:spacing w:after="120" w:line="276" w:lineRule="auto"/>
        <w:jc w:val="both"/>
        <w:rPr>
          <w:b/>
          <w:i/>
          <w:noProof/>
          <w:color w:val="0070C0"/>
        </w:rPr>
      </w:pPr>
      <w:r>
        <w:rPr>
          <w:b/>
          <w:i/>
          <w:noProof/>
          <w:color w:val="0070C0"/>
        </w:rPr>
        <w:t>Σ</w:t>
      </w:r>
      <w:r w:rsidRPr="001F0159">
        <w:rPr>
          <w:b/>
          <w:i/>
          <w:noProof/>
          <w:color w:val="0070C0"/>
        </w:rPr>
        <w:t>τρατηγική του Ιδρύματος σε θέματα ανάπτυξης προγραμμάτων μεταπτυχιακών σπουδών</w:t>
      </w:r>
    </w:p>
    <w:p w14:paraId="47437F6F" w14:textId="77777777" w:rsidR="006F1D7A" w:rsidRDefault="006F1D7A" w:rsidP="006F1D7A">
      <w:pPr>
        <w:spacing w:line="276" w:lineRule="auto"/>
        <w:jc w:val="both"/>
        <w:rPr>
          <w:noProof/>
        </w:rPr>
      </w:pPr>
      <w:r>
        <w:rPr>
          <w:noProof/>
        </w:rPr>
        <w:t>Σύμφωνα με την Απόφαση 25/97/16-11-2023 της Συγκλήτου του ΔΠΘ κ</w:t>
      </w:r>
      <w:r w:rsidRPr="001B5183">
        <w:rPr>
          <w:noProof/>
        </w:rPr>
        <w:t xml:space="preserve">εντρικός Στρατηγικός Στόχος του Δημοκρίτειου Πανεπιστήμιο Θράκης (ΔΠΘ) </w:t>
      </w:r>
      <w:r>
        <w:rPr>
          <w:noProof/>
        </w:rPr>
        <w:t xml:space="preserve">ως προς την ανάπτυξη Προγραμμάτων Μεταπτυχιακών Σπουδών </w:t>
      </w:r>
      <w:r w:rsidRPr="001B5183">
        <w:rPr>
          <w:noProof/>
        </w:rPr>
        <w:t xml:space="preserve">αποτελεί </w:t>
      </w:r>
      <w:bookmarkStart w:id="1" w:name="_Hlk193284499"/>
      <w:r w:rsidRPr="001B5183">
        <w:rPr>
          <w:noProof/>
        </w:rPr>
        <w:t>η αριστεία στην εκπαίδευση και η σύνδεσή της με την έρευνα, την καινοτομία και την επιχειρηματικότητα.</w:t>
      </w:r>
    </w:p>
    <w:p w14:paraId="037C9221" w14:textId="77777777" w:rsidR="006F1D7A" w:rsidRDefault="006F1D7A" w:rsidP="006F1D7A">
      <w:pPr>
        <w:spacing w:line="276" w:lineRule="auto"/>
        <w:jc w:val="both"/>
        <w:rPr>
          <w:noProof/>
        </w:rPr>
      </w:pPr>
      <w:r>
        <w:rPr>
          <w:noProof/>
        </w:rPr>
        <w:t xml:space="preserve">Τα ΠΜΣ που οργανώνει το ΔΠΘ </w:t>
      </w:r>
      <w:r w:rsidRPr="001B5183">
        <w:rPr>
          <w:noProof/>
        </w:rPr>
        <w:t>στοχεύουν στην προαγωγή της πρωτότυπης επιστημονικής έρευνας και στην ουσιαστική συνεισφορά στην εξέλιξη της γνώσης, τουλάχιστον σε έναν επιστημονικό κλάδο.</w:t>
      </w:r>
      <w:r>
        <w:rPr>
          <w:noProof/>
        </w:rPr>
        <w:t xml:space="preserve"> Π</w:t>
      </w:r>
      <w:r w:rsidRPr="001B5183">
        <w:rPr>
          <w:noProof/>
        </w:rPr>
        <w:t>έραν της εμβάθυνσης στη γνώση, της προώθησης της έρευνας και της εξειδίκευσης ενθαρρύνουν και προάγουν τις οριζόντιες δεξιότητες των φοιτητών/</w:t>
      </w:r>
      <w:r>
        <w:rPr>
          <w:noProof/>
        </w:rPr>
        <w:t xml:space="preserve"> </w:t>
      </w:r>
      <w:r w:rsidRPr="001B5183">
        <w:rPr>
          <w:noProof/>
        </w:rPr>
        <w:t>φοιτητριών, υποστηρίζουν τη διεπιστημονικότητα με τη συνεργασία μεταξύ των Τμημάτων, αλλά στοχεύουν και στην ενίσχυση της εξωστρέφειας μέσω της ίδρυσης κοινών προγραμμάτων με αναγνωρισμένους Φορείς και Ιδρύματα της ημεδαπής και της αλλοδαπής.</w:t>
      </w:r>
    </w:p>
    <w:p w14:paraId="5CFEB66E" w14:textId="77777777" w:rsidR="006F1D7A" w:rsidRDefault="006F1D7A" w:rsidP="006F1D7A">
      <w:pPr>
        <w:spacing w:line="276" w:lineRule="auto"/>
        <w:jc w:val="both"/>
        <w:rPr>
          <w:noProof/>
        </w:rPr>
      </w:pPr>
      <w:r>
        <w:rPr>
          <w:noProof/>
        </w:rPr>
        <w:t xml:space="preserve">Μέσω των ΠΜΣ που οργανώνει το ΔΠΘ αποσκοπεί: </w:t>
      </w:r>
    </w:p>
    <w:p w14:paraId="32A98DE0" w14:textId="77777777" w:rsidR="006F1D7A" w:rsidRDefault="006F1D7A" w:rsidP="006F1D7A">
      <w:pPr>
        <w:spacing w:after="0" w:line="240" w:lineRule="auto"/>
        <w:jc w:val="both"/>
        <w:rPr>
          <w:noProof/>
        </w:rPr>
      </w:pPr>
      <w:r>
        <w:rPr>
          <w:noProof/>
        </w:rPr>
        <w:t>•</w:t>
      </w:r>
      <w:r>
        <w:rPr>
          <w:noProof/>
        </w:rPr>
        <w:tab/>
        <w:t>στην παροχή όλων των γνώσεων, ικανοτήτων και δεξιοτήτων που απαιτούνται στα γνωστικά αντικείμενα που θεραπεύονται σε όλες τις σχολές του ΔΠΘ, ώστε να σταδιοδρομήσουν με επιτυχία οι απόφοιτοί τους,</w:t>
      </w:r>
    </w:p>
    <w:p w14:paraId="2DB4A424" w14:textId="77777777" w:rsidR="006F1D7A" w:rsidRDefault="006F1D7A" w:rsidP="006F1D7A">
      <w:pPr>
        <w:spacing w:after="0" w:line="240" w:lineRule="auto"/>
        <w:jc w:val="both"/>
        <w:rPr>
          <w:noProof/>
        </w:rPr>
      </w:pPr>
      <w:r>
        <w:rPr>
          <w:noProof/>
        </w:rPr>
        <w:t>•</w:t>
      </w:r>
      <w:r>
        <w:rPr>
          <w:noProof/>
        </w:rPr>
        <w:tab/>
        <w:t>στην εκπαίδευση νέων επιστημόνων σε ένα μεγάλο εύρος επιστημονικών πεδίων,</w:t>
      </w:r>
    </w:p>
    <w:p w14:paraId="0609C3C9" w14:textId="77777777" w:rsidR="006F1D7A" w:rsidRDefault="006F1D7A" w:rsidP="006F1D7A">
      <w:pPr>
        <w:spacing w:after="0" w:line="240" w:lineRule="auto"/>
        <w:jc w:val="both"/>
        <w:rPr>
          <w:noProof/>
        </w:rPr>
      </w:pPr>
      <w:r>
        <w:rPr>
          <w:noProof/>
        </w:rPr>
        <w:t>•</w:t>
      </w:r>
      <w:r>
        <w:rPr>
          <w:noProof/>
        </w:rPr>
        <w:tab/>
        <w:t>στην εκπαίδευση νέων στελεχών και επαγγελματιών σε πεδία που είναι απαραίτητα για την τοπική και εθνική ανάπτυξη υποστηρίζοντας επιχειρήσεις, οργανισμούς και γενικότερα την οικονομία και την κοινωνία,</w:t>
      </w:r>
    </w:p>
    <w:p w14:paraId="3FA8AD2B" w14:textId="77777777" w:rsidR="006F1D7A" w:rsidRDefault="006F1D7A" w:rsidP="006F1D7A">
      <w:pPr>
        <w:spacing w:after="0" w:line="240" w:lineRule="auto"/>
        <w:jc w:val="both"/>
        <w:rPr>
          <w:noProof/>
        </w:rPr>
      </w:pPr>
      <w:r>
        <w:rPr>
          <w:noProof/>
        </w:rPr>
        <w:t>•</w:t>
      </w:r>
      <w:r>
        <w:rPr>
          <w:noProof/>
        </w:rPr>
        <w:tab/>
        <w:t>στην υποστήριξη της έρευνας, βασικής και εφαρμοσμένης,</w:t>
      </w:r>
    </w:p>
    <w:p w14:paraId="45081879" w14:textId="77777777" w:rsidR="006F1D7A" w:rsidRDefault="006F1D7A" w:rsidP="006F1D7A">
      <w:pPr>
        <w:spacing w:after="0" w:line="240" w:lineRule="auto"/>
        <w:jc w:val="both"/>
        <w:rPr>
          <w:noProof/>
        </w:rPr>
      </w:pPr>
      <w:r>
        <w:rPr>
          <w:noProof/>
        </w:rPr>
        <w:t>•</w:t>
      </w:r>
      <w:r>
        <w:rPr>
          <w:noProof/>
        </w:rPr>
        <w:tab/>
        <w:t>στην αριστεία στη μεταπτυχιακή εκπαίδευση, στη μάθηση, στη διδασκαλία, στην έρευνα και στην καινοτομία καθώς και στη στήριξη και αξιοποίηση καταξιωμένων αλλά και νέων ερευνητών, ακαδημαϊκών δασκάλων αλλά και διοικητικού προσωπικού, που διακρίνονται για το επιστημονικό τους ενδιαφέρον και ήθος, την επαγγελματική τους δέσμευση και συνέπεια και αναπτύσσουν σημαντική επιστημονική δραστηριότητα,</w:t>
      </w:r>
    </w:p>
    <w:p w14:paraId="629FA93B" w14:textId="77777777" w:rsidR="006F1D7A" w:rsidRDefault="006F1D7A" w:rsidP="006F1D7A">
      <w:pPr>
        <w:spacing w:after="0" w:line="240" w:lineRule="auto"/>
        <w:jc w:val="both"/>
        <w:rPr>
          <w:noProof/>
        </w:rPr>
      </w:pPr>
      <w:r>
        <w:rPr>
          <w:noProof/>
        </w:rPr>
        <w:t>•</w:t>
      </w:r>
      <w:r>
        <w:rPr>
          <w:noProof/>
        </w:rPr>
        <w:tab/>
        <w:t>στην παροχή των γνώσεων, ικανοτήτων και δεξιοτήτων που απαιτούνται για σπουδές σε διδακτορικό επίπεδο.</w:t>
      </w:r>
    </w:p>
    <w:p w14:paraId="222C1D05" w14:textId="77777777" w:rsidR="006F1D7A" w:rsidRDefault="006F1D7A" w:rsidP="006F1D7A">
      <w:pPr>
        <w:jc w:val="both"/>
        <w:rPr>
          <w:noProof/>
        </w:rPr>
      </w:pPr>
      <w:r>
        <w:rPr>
          <w:noProof/>
        </w:rPr>
        <w:t>•</w:t>
      </w:r>
      <w:r>
        <w:rPr>
          <w:noProof/>
        </w:rPr>
        <w:tab/>
        <w:t xml:space="preserve">στην προσφορά, μέσω της γνώσης, της καινοτομίας, της επιστημονικής σκέψης και της δημιουργίας, στο μέτρο που του αναλογεί, στην ευημερία, την κοινωνική πρόοδο και στον πολιτισμό του εθνικού, ευρωπαϊκού και διεθνούς ακαδημαϊκού χώρου. </w:t>
      </w:r>
      <w:bookmarkEnd w:id="1"/>
    </w:p>
    <w:p w14:paraId="11620177" w14:textId="77777777" w:rsidR="006F1D7A" w:rsidRDefault="006F1D7A" w:rsidP="006F1D7A">
      <w:pPr>
        <w:spacing w:after="0" w:line="240" w:lineRule="auto"/>
        <w:jc w:val="both"/>
        <w:rPr>
          <w:noProof/>
        </w:rPr>
      </w:pPr>
      <w:r>
        <w:rPr>
          <w:noProof/>
        </w:rPr>
        <w:lastRenderedPageBreak/>
        <w:t xml:space="preserve">Για την επίτευξη των παραπάνω το ΔΠΘ αναπτύσσει συγκεκριμένες δράσεις, έχοντας μελετήσει τα δυνατά και τα αδύνατα σημεία του, όπως επίσης και τις ευκαιρίες και τις απειλές που καλείται να αντιμετωπίσει από το εξωτερικό του περιβάλλον. </w:t>
      </w:r>
    </w:p>
    <w:p w14:paraId="77DEF1FE" w14:textId="77777777" w:rsidR="006F1D7A" w:rsidRDefault="006F1D7A" w:rsidP="006F1D7A">
      <w:pPr>
        <w:spacing w:before="240" w:after="120" w:line="276" w:lineRule="auto"/>
        <w:jc w:val="both"/>
        <w:rPr>
          <w:b/>
          <w:i/>
          <w:noProof/>
          <w:color w:val="0070C0"/>
        </w:rPr>
      </w:pPr>
      <w:r>
        <w:rPr>
          <w:b/>
          <w:i/>
          <w:noProof/>
          <w:color w:val="0070C0"/>
        </w:rPr>
        <w:t>Σ</w:t>
      </w:r>
      <w:r w:rsidRPr="001F0159">
        <w:rPr>
          <w:b/>
          <w:i/>
          <w:noProof/>
          <w:color w:val="0070C0"/>
        </w:rPr>
        <w:t>τρατηγική ηλεκτρονικής μάθησης</w:t>
      </w:r>
    </w:p>
    <w:p w14:paraId="3EF68D37" w14:textId="77777777" w:rsidR="006F1D7A" w:rsidRDefault="006F1D7A" w:rsidP="006F1D7A">
      <w:pPr>
        <w:spacing w:line="276" w:lineRule="auto"/>
        <w:jc w:val="both"/>
        <w:rPr>
          <w:noProof/>
        </w:rPr>
      </w:pPr>
      <w:bookmarkStart w:id="2" w:name="_Hlk152579353"/>
      <w:r w:rsidRPr="009803CC">
        <w:rPr>
          <w:noProof/>
        </w:rPr>
        <w:t xml:space="preserve">Σύμφωνα με τον </w:t>
      </w:r>
      <w:bookmarkStart w:id="3" w:name="_Hlk171589565"/>
      <w:r w:rsidRPr="009803CC">
        <w:rPr>
          <w:noProof/>
        </w:rPr>
        <w:t xml:space="preserve">Κανονισμό Μεταπτυχιακών και Διδακτορικών Σπουδών του Δημοκριτείου Πανεπιστημίου Θράκης (ΦΕΚ </w:t>
      </w:r>
      <w:r>
        <w:rPr>
          <w:noProof/>
        </w:rPr>
        <w:t>τ</w:t>
      </w:r>
      <w:r w:rsidRPr="009803CC">
        <w:rPr>
          <w:noProof/>
        </w:rPr>
        <w:t xml:space="preserve">Β’ </w:t>
      </w:r>
      <w:r>
        <w:rPr>
          <w:noProof/>
        </w:rPr>
        <w:t>4751</w:t>
      </w:r>
      <w:r w:rsidRPr="009803CC">
        <w:rPr>
          <w:noProof/>
        </w:rPr>
        <w:t>/</w:t>
      </w:r>
      <w:r>
        <w:rPr>
          <w:noProof/>
        </w:rPr>
        <w:t>20</w:t>
      </w:r>
      <w:r w:rsidRPr="009803CC">
        <w:rPr>
          <w:noProof/>
        </w:rPr>
        <w:t>-</w:t>
      </w:r>
      <w:r>
        <w:rPr>
          <w:noProof/>
        </w:rPr>
        <w:t>08</w:t>
      </w:r>
      <w:r w:rsidRPr="009803CC">
        <w:rPr>
          <w:noProof/>
        </w:rPr>
        <w:t>-202</w:t>
      </w:r>
      <w:r>
        <w:rPr>
          <w:noProof/>
        </w:rPr>
        <w:t xml:space="preserve">4-Παράρτημα 5) </w:t>
      </w:r>
      <w:bookmarkEnd w:id="3"/>
      <w:r>
        <w:rPr>
          <w:noProof/>
        </w:rPr>
        <w:t xml:space="preserve">προβλέπεται παιδαγωγικό πλαίσιο σχεδιασμού και υλοποίησης δραστηριοτήτων με μεθόδους εξ αποστάσεως εκπαίδευσης και αξιολόγησης φοιτητών/φοιτητριών, όπως επίσης και αναλυτικές μέθοδοι εξ αποστάσεως εκπαίδευσης. </w:t>
      </w:r>
    </w:p>
    <w:p w14:paraId="13945F35" w14:textId="77777777" w:rsidR="006F1D7A" w:rsidRDefault="006F1D7A" w:rsidP="006F1D7A">
      <w:pPr>
        <w:spacing w:line="276" w:lineRule="auto"/>
        <w:jc w:val="both"/>
        <w:rPr>
          <w:noProof/>
        </w:rPr>
      </w:pPr>
      <w:r>
        <w:rPr>
          <w:noProof/>
        </w:rPr>
        <w:t>Στον κανονισμό περιγράφονται αναλυτικά οι προϋποθέσεις για τον σχεδιασμό της εξ αποστάσεως εκπαίδευσης, οι ενότητες από τις οποίες θα πρέπει να αποτελούνται τα αντίστοιχα μεταπτυχιακά μαθήματα, όπως επίσης και το υποστηρικτικό υλικό ενός ηλεκτρονικού μαθήματος.</w:t>
      </w:r>
    </w:p>
    <w:p w14:paraId="3E154121" w14:textId="77777777" w:rsidR="006F1D7A" w:rsidRDefault="006F1D7A" w:rsidP="006F1D7A">
      <w:pPr>
        <w:spacing w:line="276" w:lineRule="auto"/>
        <w:jc w:val="both"/>
        <w:rPr>
          <w:noProof/>
        </w:rPr>
      </w:pPr>
      <w:r>
        <w:rPr>
          <w:noProof/>
        </w:rPr>
        <w:t xml:space="preserve">Τέλος, αναλύονται τα συστήματα και τα ψηφιακά εργαλεία που διαθέτει το ΔΠΘ τόσο γα τη σύγχρονη όσο και για την ασύγχρονη εκπαίδευση, όπως επίσης και οι διαδικασίες που πρέπει να ακολουθηθούν για </w:t>
      </w:r>
      <w:bookmarkEnd w:id="2"/>
      <w:r w:rsidRPr="00D80D4D">
        <w:rPr>
          <w:noProof/>
        </w:rPr>
        <w:t xml:space="preserve">την ίδρυση </w:t>
      </w:r>
      <w:r>
        <w:rPr>
          <w:noProof/>
        </w:rPr>
        <w:t xml:space="preserve">ενός </w:t>
      </w:r>
      <w:r w:rsidRPr="00D80D4D">
        <w:rPr>
          <w:noProof/>
        </w:rPr>
        <w:t>ΠΜΣ που οργανώνεται με μεθόδους εξ αποστάσεως εκπαίδευσης</w:t>
      </w:r>
      <w:r>
        <w:rPr>
          <w:noProof/>
        </w:rPr>
        <w:t>.</w:t>
      </w:r>
    </w:p>
    <w:p w14:paraId="507076C3" w14:textId="77777777" w:rsidR="006F1D7A" w:rsidRDefault="006F1D7A" w:rsidP="006F1D7A">
      <w:pPr>
        <w:jc w:val="both"/>
        <w:rPr>
          <w:noProof/>
        </w:rPr>
      </w:pPr>
      <w:bookmarkStart w:id="4" w:name="_Hlk171589974"/>
      <w:r w:rsidRPr="00737C65">
        <w:rPr>
          <w:noProof/>
        </w:rPr>
        <w:t xml:space="preserve">Ειδικότερα, το εν λόγω ΠΜΣ θα διεξάγεται σε ποσοστό μέχρι </w:t>
      </w:r>
      <w:r w:rsidRPr="002042D3">
        <w:rPr>
          <w:noProof/>
        </w:rPr>
        <w:t>40%</w:t>
      </w:r>
      <w:r w:rsidRPr="00737C65">
        <w:rPr>
          <w:noProof/>
        </w:rPr>
        <w:t xml:space="preserve"> με μεθόδους </w:t>
      </w:r>
      <w:bookmarkEnd w:id="4"/>
      <w:r w:rsidRPr="00737C65">
        <w:rPr>
          <w:noProof/>
        </w:rPr>
        <w:t>εξ αποστάσεως εκπαίδευσης</w:t>
      </w:r>
      <w:r>
        <w:rPr>
          <w:noProof/>
        </w:rPr>
        <w:t>,</w:t>
      </w:r>
      <w:r w:rsidRPr="00737C65">
        <w:rPr>
          <w:noProof/>
        </w:rPr>
        <w:t xml:space="preserve"> σύμφωνα με τα προβλεπόμενα στον </w:t>
      </w:r>
      <w:r>
        <w:rPr>
          <w:noProof/>
        </w:rPr>
        <w:t>παραπάνω</w:t>
      </w:r>
      <w:r w:rsidRPr="00737C65">
        <w:rPr>
          <w:noProof/>
        </w:rPr>
        <w:t xml:space="preserve"> κανονισμό</w:t>
      </w:r>
      <w:r>
        <w:rPr>
          <w:noProof/>
        </w:rPr>
        <w:t>,</w:t>
      </w:r>
      <w:r w:rsidRPr="00737C65">
        <w:rPr>
          <w:noProof/>
        </w:rPr>
        <w:t xml:space="preserve"> για την εφαρμογή της ηλεκτρονικής μάθησης του ιδρύματος. </w:t>
      </w:r>
      <w:r w:rsidRPr="002042D3">
        <w:rPr>
          <w:noProof/>
        </w:rPr>
        <w:t>Το Τμήμα Λογιστικής και Χρηματοοικονομικής διαθέτει την κατάλληλη υποδομή για την υποστήριξη της εξ αποστάσεως</w:t>
      </w:r>
      <w:r w:rsidRPr="00737C65">
        <w:rPr>
          <w:rFonts w:cstheme="minorHAnsi"/>
          <w:noProof/>
        </w:rPr>
        <w:t xml:space="preserve"> διδασκαλίας καθώς έχει πιστοποιημένες αίθουσες τηλεδιασκέψεων και άδειες χρήσης κατάλληλου λογισμικού τηλεδιασκέψεων - τηλεκπαίδευσης. Επίσης τα γραφεία όλων των διδασκόντων είναι εξοπλισμένα με το κατάλληλο υλικό για την διεξαγωγή εξ αποστάσεως εκπαίδευσης (π.χ. ηλεκτρονικός υπολογιστής, κάμερα, μικρόφωνο, ηχεία, κ.α.).</w:t>
      </w:r>
    </w:p>
    <w:p w14:paraId="058906A3" w14:textId="77777777" w:rsidR="006F1D7A" w:rsidRPr="001F0159" w:rsidRDefault="006F1D7A" w:rsidP="006F1D7A">
      <w:pPr>
        <w:spacing w:after="120" w:line="276" w:lineRule="auto"/>
        <w:jc w:val="both"/>
        <w:rPr>
          <w:b/>
          <w:i/>
          <w:noProof/>
          <w:color w:val="0070C0"/>
        </w:rPr>
      </w:pPr>
      <w:bookmarkStart w:id="5" w:name="_Hlk149645965"/>
      <w:r w:rsidRPr="001F0159">
        <w:rPr>
          <w:b/>
          <w:i/>
          <w:noProof/>
          <w:color w:val="0070C0"/>
        </w:rPr>
        <w:t>Πολιτική Ποιότητας της ακαδημαϊκής μονάδας για τα ΠΜΣ</w:t>
      </w:r>
    </w:p>
    <w:p w14:paraId="74D04EFD" w14:textId="77777777" w:rsidR="006F1D7A" w:rsidRDefault="006F1D7A" w:rsidP="006F1D7A">
      <w:pPr>
        <w:spacing w:after="120" w:line="276" w:lineRule="auto"/>
        <w:jc w:val="both"/>
        <w:rPr>
          <w:noProof/>
        </w:rPr>
      </w:pPr>
      <w:r>
        <w:rPr>
          <w:noProof/>
        </w:rPr>
        <w:t xml:space="preserve">Το Τμήμα </w:t>
      </w:r>
      <w:r>
        <w:rPr>
          <w:rFonts w:cstheme="minorHAnsi"/>
          <w:noProof/>
        </w:rPr>
        <w:t>Λογιστικής και Χρηματοοικονομικής</w:t>
      </w:r>
      <w:r>
        <w:rPr>
          <w:noProof/>
        </w:rPr>
        <w:t xml:space="preserve"> σε συνεργασία με τη Μονάδα Διασφάλισης Ποιότητας (ΜΟ.ΔΙ.Π.) του Δ.Π.Θ και τις αρμόδιες υπηρεσίες του Ιδρύματος έχει εναρμονίσει την Πολιτική Ποιότητας του Προπτυχιακού Προγράμματος Σπουδών (Π.Π.Σ.) και των προσφερόμενων Προγραμμάτων Μεταπτυχιακών (Π.Μ.Σ.) και Διδακτορικών σπουδών (Π.Δ.Σ.) του με την Πολιτική Ποιότητας του Δημοκριτείου Πανεπιστημίου Θράκης. </w:t>
      </w:r>
    </w:p>
    <w:p w14:paraId="76732D74" w14:textId="77777777" w:rsidR="006F1D7A" w:rsidRDefault="006F1D7A" w:rsidP="006F1D7A">
      <w:pPr>
        <w:spacing w:after="120" w:line="276" w:lineRule="auto"/>
        <w:jc w:val="both"/>
        <w:rPr>
          <w:noProof/>
        </w:rPr>
      </w:pPr>
      <w:r>
        <w:rPr>
          <w:noProof/>
        </w:rPr>
        <w:t>Ειδικότερα, το Πρόγραμμα Μεταπτυχιακών Σπουδών (Π.Μ.Σ.) «</w:t>
      </w:r>
      <w:r w:rsidRPr="00BD3F03">
        <w:rPr>
          <w:rFonts w:cstheme="minorHAnsi"/>
        </w:rPr>
        <w:t>Διεθνής Οικονομική και Χρηματοοικονομική</w:t>
      </w:r>
      <w:r>
        <w:rPr>
          <w:noProof/>
        </w:rPr>
        <w:t xml:space="preserve">» εντάσσεται στον στρατηγικό σχεδιασμό του Δ.Π.Θ. που αποσκοπεί στην περαιτέρω προαγωγή της γνώσης, στην ανάπτυξη της έρευνας και των τεχνών, την ικανοποίηση των εκπαιδευτικών, ερευνητικών, κοινωνικών, πολιτιστικών και αναπτυξιακών αναγκών της χώρας, στην υψηλού επιπέδου εξειδίκευση των πτυχιούχων σε θεωρητικές και εφαρμοσμένες περιοχές συγκεκριμένων γνωστικών κλάδων, ειδικές θεματικές ενότητες ή επιμέρους κλάδους των γνωστικών αντικειμένων του πρώτου κύκλου σπουδών του οικείου Τμήματος. </w:t>
      </w:r>
    </w:p>
    <w:p w14:paraId="3BA3AA8F" w14:textId="77777777" w:rsidR="006F1D7A" w:rsidRDefault="006F1D7A" w:rsidP="006F1D7A">
      <w:pPr>
        <w:spacing w:after="120" w:line="276" w:lineRule="auto"/>
        <w:jc w:val="both"/>
        <w:rPr>
          <w:noProof/>
        </w:rPr>
      </w:pPr>
      <w:r>
        <w:rPr>
          <w:noProof/>
        </w:rPr>
        <w:t>Το Πρόγραμμα Μεταπτυχιακών Σπουδών (Π.Μ.Σ.) «</w:t>
      </w:r>
      <w:r w:rsidRPr="00BD3F03">
        <w:rPr>
          <w:rFonts w:cstheme="minorHAnsi"/>
        </w:rPr>
        <w:t>Διεθνής Οικονομική και Χρηματοοικονομική</w:t>
      </w:r>
      <w:r>
        <w:rPr>
          <w:noProof/>
        </w:rPr>
        <w:t xml:space="preserve">» δεσμεύεται στην εφαρμογή μιας πολιτικής ποιότητας που υποστηρίζει την ακαδημαϊκή φυσιογνωμία και τον προσανατολισμό του προγράμματος σπουδών, προωθεί τον σκοπό και το </w:t>
      </w:r>
      <w:r>
        <w:rPr>
          <w:noProof/>
        </w:rPr>
        <w:lastRenderedPageBreak/>
        <w:t>αντικείμενό του, υλοποιεί τους στρατηγικούς του στόχους, καθορίζει τα μέσα και τους τρόπους επίτευξής τους και στοχεύει στη διαρκή βελτίωσή του.</w:t>
      </w:r>
    </w:p>
    <w:p w14:paraId="10D30DB0" w14:textId="77777777" w:rsidR="006F1D7A" w:rsidRDefault="006F1D7A" w:rsidP="006F1D7A">
      <w:pPr>
        <w:spacing w:after="0" w:line="240" w:lineRule="auto"/>
        <w:jc w:val="both"/>
        <w:rPr>
          <w:noProof/>
        </w:rPr>
      </w:pPr>
      <w:r>
        <w:rPr>
          <w:noProof/>
        </w:rPr>
        <w:t>1. Σχεδιάζει, τροποποιεί και βελτιώνει το Πρόγραμμα Σπουδών του με διαφάνεια και συμμετοχή όλων των εμπλεκόμενων μερών ώστε αυτό:</w:t>
      </w:r>
    </w:p>
    <w:p w14:paraId="0BC0D555" w14:textId="77777777" w:rsidR="006F1D7A" w:rsidRDefault="006F1D7A" w:rsidP="006F1D7A">
      <w:pPr>
        <w:pStyle w:val="a0"/>
        <w:numPr>
          <w:ilvl w:val="0"/>
          <w:numId w:val="27"/>
        </w:numPr>
        <w:spacing w:after="0" w:line="240" w:lineRule="auto"/>
        <w:ind w:left="426" w:hanging="284"/>
        <w:jc w:val="both"/>
        <w:rPr>
          <w:noProof/>
        </w:rPr>
      </w:pPr>
      <w:r>
        <w:rPr>
          <w:noProof/>
        </w:rPr>
        <w:t>Να ανταποκρίνεται στις σύγχρονες επιστημονικές απαιτήσεις και διδακτικές ανάγκες.</w:t>
      </w:r>
    </w:p>
    <w:p w14:paraId="7FC4E0C9" w14:textId="77777777" w:rsidR="006F1D7A" w:rsidRDefault="006F1D7A" w:rsidP="006F1D7A">
      <w:pPr>
        <w:pStyle w:val="a0"/>
        <w:numPr>
          <w:ilvl w:val="0"/>
          <w:numId w:val="27"/>
        </w:numPr>
        <w:spacing w:after="0" w:line="240" w:lineRule="auto"/>
        <w:ind w:left="426" w:hanging="284"/>
        <w:jc w:val="both"/>
        <w:rPr>
          <w:noProof/>
        </w:rPr>
      </w:pPr>
      <w:r>
        <w:rPr>
          <w:noProof/>
        </w:rPr>
        <w:t>Να επιτυγχάνει τα μαθησιακά αποτελέσματα και προσόντα όπως αυτά περιγράφονται στα περιγράμματα μαθημάτων του Προγράμματος Σπουδών και να προσφέρει προσόντα σύμφωνα με το Ευρωπαϊκό Πλαίσιο Προσόντων Ανώτατης Εκπαίδευσης.</w:t>
      </w:r>
    </w:p>
    <w:p w14:paraId="3EF08717" w14:textId="77777777" w:rsidR="006F1D7A" w:rsidRDefault="006F1D7A" w:rsidP="006F1D7A">
      <w:pPr>
        <w:pStyle w:val="a0"/>
        <w:numPr>
          <w:ilvl w:val="0"/>
          <w:numId w:val="27"/>
        </w:numPr>
        <w:spacing w:after="0" w:line="240" w:lineRule="auto"/>
        <w:ind w:left="426" w:hanging="284"/>
        <w:jc w:val="both"/>
        <w:rPr>
          <w:noProof/>
        </w:rPr>
      </w:pPr>
      <w:r>
        <w:rPr>
          <w:noProof/>
        </w:rPr>
        <w:t xml:space="preserve">Να προάγει την επιστημονική γνώση και την έρευνα πάνω στη </w:t>
      </w:r>
      <w:r w:rsidRPr="00BD3F03">
        <w:rPr>
          <w:rFonts w:cstheme="minorHAnsi"/>
        </w:rPr>
        <w:t>Διεθνή Οικονομική και Χρηματοοικονομική</w:t>
      </w:r>
      <w:r>
        <w:rPr>
          <w:rFonts w:cstheme="minorHAnsi"/>
        </w:rPr>
        <w:t>.</w:t>
      </w:r>
    </w:p>
    <w:p w14:paraId="2C7B51CD" w14:textId="77777777" w:rsidR="006F1D7A" w:rsidRDefault="006F1D7A" w:rsidP="006F1D7A">
      <w:pPr>
        <w:pStyle w:val="a0"/>
        <w:numPr>
          <w:ilvl w:val="0"/>
          <w:numId w:val="27"/>
        </w:numPr>
        <w:spacing w:after="0" w:line="240" w:lineRule="auto"/>
        <w:ind w:left="426" w:hanging="284"/>
        <w:jc w:val="both"/>
        <w:rPr>
          <w:noProof/>
        </w:rPr>
      </w:pPr>
      <w:r>
        <w:rPr>
          <w:noProof/>
        </w:rPr>
        <w:t xml:space="preserve">Να δώσει στους μεταπτυχιακούς φοιτητές μια ολοκληρωμένη εικόνα της </w:t>
      </w:r>
      <w:r w:rsidRPr="00BD3F03">
        <w:rPr>
          <w:rFonts w:cstheme="minorHAnsi"/>
        </w:rPr>
        <w:t>Διεθν</w:t>
      </w:r>
      <w:r>
        <w:rPr>
          <w:rFonts w:cstheme="minorHAnsi"/>
        </w:rPr>
        <w:t>ούς</w:t>
      </w:r>
      <w:r w:rsidRPr="00BD3F03">
        <w:rPr>
          <w:rFonts w:cstheme="minorHAnsi"/>
        </w:rPr>
        <w:t xml:space="preserve"> Οικονομική</w:t>
      </w:r>
      <w:r>
        <w:rPr>
          <w:rFonts w:cstheme="minorHAnsi"/>
        </w:rPr>
        <w:t>ς</w:t>
      </w:r>
      <w:r w:rsidRPr="00BD3F03">
        <w:rPr>
          <w:rFonts w:cstheme="minorHAnsi"/>
        </w:rPr>
        <w:t xml:space="preserve"> και Χρηματοοικονομική</w:t>
      </w:r>
      <w:r>
        <w:rPr>
          <w:noProof/>
        </w:rPr>
        <w:t>ς.</w:t>
      </w:r>
    </w:p>
    <w:p w14:paraId="11FDF427" w14:textId="77777777" w:rsidR="006F1D7A" w:rsidRDefault="006F1D7A" w:rsidP="006F1D7A">
      <w:pPr>
        <w:spacing w:after="0" w:line="240" w:lineRule="auto"/>
        <w:jc w:val="both"/>
        <w:rPr>
          <w:noProof/>
        </w:rPr>
      </w:pPr>
      <w:r>
        <w:rPr>
          <w:noProof/>
        </w:rPr>
        <w:t>2. Εφαρμόζει σε πλήρη ευθυγράμμιση με την πολιτική ποιότητας του Τμήματος και του Ιδρύματος διαδικασίες ποιότητας στο διδακτικό έργο:</w:t>
      </w:r>
    </w:p>
    <w:p w14:paraId="568C2501" w14:textId="77777777" w:rsidR="006F1D7A" w:rsidRDefault="006F1D7A" w:rsidP="006F1D7A">
      <w:pPr>
        <w:pStyle w:val="a0"/>
        <w:numPr>
          <w:ilvl w:val="0"/>
          <w:numId w:val="27"/>
        </w:numPr>
        <w:spacing w:after="0" w:line="240" w:lineRule="auto"/>
        <w:ind w:left="426" w:hanging="284"/>
        <w:jc w:val="both"/>
        <w:rPr>
          <w:noProof/>
        </w:rPr>
      </w:pPr>
      <w:r>
        <w:rPr>
          <w:noProof/>
        </w:rPr>
        <w:t>Επιλέγοντας τους κατάλληλους διδάσκοντες σύμφωνα με τα προβλεπόμενα στην σχετική νομοθεσία.</w:t>
      </w:r>
    </w:p>
    <w:p w14:paraId="597470FA" w14:textId="77777777" w:rsidR="006F1D7A" w:rsidRDefault="006F1D7A" w:rsidP="006F1D7A">
      <w:pPr>
        <w:pStyle w:val="a0"/>
        <w:numPr>
          <w:ilvl w:val="0"/>
          <w:numId w:val="27"/>
        </w:numPr>
        <w:spacing w:after="0" w:line="240" w:lineRule="auto"/>
        <w:ind w:left="426" w:hanging="284"/>
        <w:jc w:val="both"/>
        <w:rPr>
          <w:noProof/>
        </w:rPr>
      </w:pPr>
      <w:r>
        <w:rPr>
          <w:noProof/>
        </w:rPr>
        <w:t>Αποτιμώντας το διδακτικό έργο από τις/τους φοιτήτριες/τές σε εξαμηνιαία βάση.</w:t>
      </w:r>
    </w:p>
    <w:p w14:paraId="631F09F3" w14:textId="77777777" w:rsidR="006F1D7A" w:rsidRDefault="006F1D7A" w:rsidP="006F1D7A">
      <w:pPr>
        <w:pStyle w:val="a0"/>
        <w:numPr>
          <w:ilvl w:val="0"/>
          <w:numId w:val="27"/>
        </w:numPr>
        <w:spacing w:after="0" w:line="240" w:lineRule="auto"/>
        <w:ind w:left="426" w:hanging="284"/>
        <w:jc w:val="both"/>
        <w:rPr>
          <w:noProof/>
        </w:rPr>
      </w:pPr>
      <w:r>
        <w:rPr>
          <w:noProof/>
        </w:rPr>
        <w:t>Συμμετέχοντας στην διαδικασία της εσωτερικής αξιολόγησης όπως αυτή συντονίζεται από την ΜΟ.ΔΙ.Π. του Δ.Π.Θ.</w:t>
      </w:r>
    </w:p>
    <w:p w14:paraId="38CD9508" w14:textId="77777777" w:rsidR="006F1D7A" w:rsidRDefault="006F1D7A" w:rsidP="006F1D7A">
      <w:pPr>
        <w:pStyle w:val="a0"/>
        <w:numPr>
          <w:ilvl w:val="0"/>
          <w:numId w:val="27"/>
        </w:numPr>
        <w:spacing w:after="0" w:line="240" w:lineRule="auto"/>
        <w:ind w:left="426" w:hanging="284"/>
        <w:jc w:val="both"/>
        <w:rPr>
          <w:noProof/>
        </w:rPr>
      </w:pPr>
      <w:r>
        <w:rPr>
          <w:noProof/>
        </w:rPr>
        <w:t>Αξιοποιώντας ποικιλία διδακτικών μεθόδων και τεχνικών, με έμφαση σε φοιτητοκεντρικές διαδικασίες και μεθόδους.</w:t>
      </w:r>
    </w:p>
    <w:p w14:paraId="41DB2102" w14:textId="77777777" w:rsidR="006F1D7A" w:rsidRDefault="006F1D7A" w:rsidP="006F1D7A">
      <w:pPr>
        <w:pStyle w:val="a0"/>
        <w:numPr>
          <w:ilvl w:val="0"/>
          <w:numId w:val="27"/>
        </w:numPr>
        <w:spacing w:after="0" w:line="240" w:lineRule="auto"/>
        <w:ind w:left="426" w:hanging="284"/>
        <w:jc w:val="both"/>
        <w:rPr>
          <w:noProof/>
        </w:rPr>
      </w:pPr>
      <w:r>
        <w:rPr>
          <w:noProof/>
        </w:rPr>
        <w:t>Μεριμνώντας για την πρόοδο και την εξέλιξη των φοιτητριών/τών στη διάρκεια των σπουδών τους.</w:t>
      </w:r>
    </w:p>
    <w:p w14:paraId="0E8E200C" w14:textId="77777777" w:rsidR="006F1D7A" w:rsidRDefault="006F1D7A" w:rsidP="006F1D7A">
      <w:pPr>
        <w:pStyle w:val="a0"/>
        <w:numPr>
          <w:ilvl w:val="0"/>
          <w:numId w:val="27"/>
        </w:numPr>
        <w:spacing w:after="0" w:line="240" w:lineRule="auto"/>
        <w:ind w:left="426" w:hanging="284"/>
        <w:jc w:val="both"/>
        <w:rPr>
          <w:noProof/>
        </w:rPr>
      </w:pPr>
      <w:r>
        <w:rPr>
          <w:noProof/>
        </w:rPr>
        <w:t>Ενθαρρύνοντας κάθε φοιτητή και φοιτήτρια για συγγραφή άρθρων, δημοσιεύσεων σε έγκριτα ιατρικά περιοδικά και ανακοινώσεων σε Πανελλήνια ή Διεθνή Συνέδρια</w:t>
      </w:r>
    </w:p>
    <w:p w14:paraId="7D70296C" w14:textId="77777777" w:rsidR="006F1D7A" w:rsidRDefault="006F1D7A" w:rsidP="006F1D7A">
      <w:pPr>
        <w:pStyle w:val="a0"/>
        <w:numPr>
          <w:ilvl w:val="0"/>
          <w:numId w:val="27"/>
        </w:numPr>
        <w:spacing w:after="0" w:line="240" w:lineRule="auto"/>
        <w:ind w:left="426" w:hanging="284"/>
        <w:jc w:val="both"/>
        <w:rPr>
          <w:noProof/>
        </w:rPr>
      </w:pPr>
      <w:r>
        <w:rPr>
          <w:noProof/>
        </w:rPr>
        <w:t>Διασφαλίζοντας μαθησιακούς πόρους χρήσιμους και προσβάσιμους από τους φοιτητές και τις φοιτήτριες</w:t>
      </w:r>
    </w:p>
    <w:p w14:paraId="52F215DC" w14:textId="77777777" w:rsidR="006F1D7A" w:rsidRDefault="006F1D7A" w:rsidP="006F1D7A">
      <w:pPr>
        <w:pStyle w:val="a0"/>
        <w:numPr>
          <w:ilvl w:val="0"/>
          <w:numId w:val="27"/>
        </w:numPr>
        <w:spacing w:after="0" w:line="240" w:lineRule="auto"/>
        <w:ind w:left="426" w:hanging="284"/>
        <w:jc w:val="both"/>
        <w:rPr>
          <w:noProof/>
        </w:rPr>
      </w:pPr>
      <w:r>
        <w:rPr>
          <w:noProof/>
        </w:rPr>
        <w:t>Εφαρμόζοντας τον θεσμό του Ακαδημαϊκού Συμβούλου Σπουδών.</w:t>
      </w:r>
    </w:p>
    <w:p w14:paraId="2C3D7C0E" w14:textId="77777777" w:rsidR="006F1D7A" w:rsidRDefault="006F1D7A" w:rsidP="006F1D7A">
      <w:pPr>
        <w:pStyle w:val="a0"/>
        <w:numPr>
          <w:ilvl w:val="0"/>
          <w:numId w:val="27"/>
        </w:numPr>
        <w:spacing w:after="0" w:line="240" w:lineRule="auto"/>
        <w:ind w:left="426" w:hanging="284"/>
        <w:jc w:val="both"/>
        <w:rPr>
          <w:noProof/>
        </w:rPr>
      </w:pPr>
      <w:r>
        <w:rPr>
          <w:noProof/>
        </w:rPr>
        <w:t>Συμμετέχοντας στις διαδικασίες που προβλέπονται στον Κανονισμό του Βραβείου Εξαίρετης Διδασκαλίας του ΔΠΘ</w:t>
      </w:r>
    </w:p>
    <w:p w14:paraId="4DCCE47A" w14:textId="77777777" w:rsidR="006F1D7A" w:rsidRDefault="006F1D7A" w:rsidP="006F1D7A">
      <w:pPr>
        <w:pStyle w:val="a0"/>
        <w:numPr>
          <w:ilvl w:val="0"/>
          <w:numId w:val="27"/>
        </w:numPr>
        <w:spacing w:after="0" w:line="240" w:lineRule="auto"/>
        <w:ind w:left="426" w:hanging="284"/>
        <w:jc w:val="both"/>
        <w:rPr>
          <w:noProof/>
        </w:rPr>
      </w:pPr>
      <w:r>
        <w:rPr>
          <w:noProof/>
        </w:rPr>
        <w:t>Καλλιεργώντας κλίμα σεβασμού, συνεργασίας, συνεννόησης και συμμετοχικότητας όλων των εμπλεκομένων στο Πρόγραμμα Σπουδών και εφαρμόζοντας τις βέλτιστες πρακτικές για την επίλυση των όποιων εμφανιζόμενων προβλημάτων, όπως προβλέπονται στον Κανονισμό Διαχείρισης Παραπόνων και ενστάσεων.</w:t>
      </w:r>
    </w:p>
    <w:p w14:paraId="4865E96C" w14:textId="77777777" w:rsidR="006F1D7A" w:rsidRDefault="006F1D7A" w:rsidP="006F1D7A">
      <w:pPr>
        <w:spacing w:after="0" w:line="240" w:lineRule="auto"/>
        <w:jc w:val="both"/>
        <w:rPr>
          <w:noProof/>
        </w:rPr>
      </w:pPr>
      <w:r>
        <w:rPr>
          <w:noProof/>
        </w:rPr>
        <w:t>3. Μεριμνά για την ποιότητα (και την ποσότητα) του ερευνητικού έργου των μελών της ακαδημαϊκής μονάδας:</w:t>
      </w:r>
    </w:p>
    <w:p w14:paraId="08B8AA8E" w14:textId="77777777" w:rsidR="006F1D7A" w:rsidRDefault="006F1D7A" w:rsidP="006F1D7A">
      <w:pPr>
        <w:pStyle w:val="a0"/>
        <w:numPr>
          <w:ilvl w:val="0"/>
          <w:numId w:val="27"/>
        </w:numPr>
        <w:spacing w:after="0" w:line="240" w:lineRule="auto"/>
        <w:ind w:left="426" w:hanging="284"/>
        <w:jc w:val="both"/>
        <w:rPr>
          <w:noProof/>
        </w:rPr>
      </w:pPr>
      <w:r>
        <w:rPr>
          <w:noProof/>
        </w:rPr>
        <w:t xml:space="preserve">Ενισχύοντας την εξωστρέφειά του με συνέργειες τόσο εντός ιδρύματος όσο και με άλλα ιδρύματα στην Ελλάδα και το εξωτερικό. </w:t>
      </w:r>
    </w:p>
    <w:p w14:paraId="2F73C6A7" w14:textId="77777777" w:rsidR="006F1D7A" w:rsidRDefault="006F1D7A" w:rsidP="006F1D7A">
      <w:pPr>
        <w:pStyle w:val="a0"/>
        <w:numPr>
          <w:ilvl w:val="0"/>
          <w:numId w:val="27"/>
        </w:numPr>
        <w:spacing w:after="0" w:line="240" w:lineRule="auto"/>
        <w:ind w:left="426" w:hanging="284"/>
        <w:jc w:val="both"/>
        <w:rPr>
          <w:noProof/>
        </w:rPr>
      </w:pPr>
      <w:r>
        <w:rPr>
          <w:noProof/>
        </w:rPr>
        <w:t>Ενθαρρύνοντας τη συμμετοχή των διδασκόντων σε διεθνή και ελληνικά συνέδρια, ερευνητικά προγράμματα και διεθνείς συνεργασίες.</w:t>
      </w:r>
    </w:p>
    <w:p w14:paraId="0798CFEF" w14:textId="77777777" w:rsidR="006F1D7A" w:rsidRDefault="006F1D7A" w:rsidP="006F1D7A">
      <w:pPr>
        <w:pStyle w:val="a0"/>
        <w:numPr>
          <w:ilvl w:val="0"/>
          <w:numId w:val="27"/>
        </w:numPr>
        <w:spacing w:after="0" w:line="240" w:lineRule="auto"/>
        <w:ind w:left="426" w:hanging="284"/>
        <w:jc w:val="both"/>
        <w:rPr>
          <w:noProof/>
        </w:rPr>
      </w:pPr>
      <w:r>
        <w:rPr>
          <w:noProof/>
        </w:rPr>
        <w:t>Υποστηρίζοντας τη διεθνή κινητικότητά τους.</w:t>
      </w:r>
    </w:p>
    <w:p w14:paraId="0C6DC072" w14:textId="77777777" w:rsidR="006F1D7A" w:rsidRDefault="006F1D7A" w:rsidP="006F1D7A">
      <w:pPr>
        <w:pStyle w:val="a0"/>
        <w:numPr>
          <w:ilvl w:val="0"/>
          <w:numId w:val="27"/>
        </w:numPr>
        <w:spacing w:after="0" w:line="240" w:lineRule="auto"/>
        <w:ind w:left="426" w:hanging="284"/>
        <w:jc w:val="both"/>
        <w:rPr>
          <w:noProof/>
        </w:rPr>
      </w:pPr>
      <w:r>
        <w:rPr>
          <w:noProof/>
        </w:rPr>
        <w:t>Αναζητώντας εναλλακτικές πηγές χρηματοδότησης (συμμετοχή σε προγράμματα, χορηγίες, δωρεές, κ.α. )</w:t>
      </w:r>
    </w:p>
    <w:p w14:paraId="697C86DD" w14:textId="77777777" w:rsidR="006F1D7A" w:rsidRDefault="006F1D7A" w:rsidP="006F1D7A">
      <w:pPr>
        <w:pStyle w:val="a0"/>
        <w:numPr>
          <w:ilvl w:val="0"/>
          <w:numId w:val="27"/>
        </w:numPr>
        <w:spacing w:after="0" w:line="240" w:lineRule="auto"/>
        <w:ind w:left="426" w:hanging="284"/>
        <w:jc w:val="both"/>
        <w:rPr>
          <w:noProof/>
        </w:rPr>
      </w:pPr>
      <w:r>
        <w:rPr>
          <w:noProof/>
        </w:rPr>
        <w:t>Ενθαρρύνοντας τη διεξαγωγή έρευνας υψηλού επιπέδου, που θα δημοσιεύεται και θα αναγνωρίζεται διεθνώς</w:t>
      </w:r>
    </w:p>
    <w:p w14:paraId="694EC7FD" w14:textId="77777777" w:rsidR="006F1D7A" w:rsidRDefault="006F1D7A" w:rsidP="006F1D7A">
      <w:pPr>
        <w:spacing w:after="0" w:line="240" w:lineRule="auto"/>
        <w:jc w:val="both"/>
        <w:rPr>
          <w:noProof/>
        </w:rPr>
      </w:pPr>
      <w:r>
        <w:rPr>
          <w:noProof/>
        </w:rPr>
        <w:t>4. Μεριμνά για τη σύνδεση της διδασκαλίας με την έρευνα.</w:t>
      </w:r>
    </w:p>
    <w:p w14:paraId="0E5B30D8" w14:textId="77777777" w:rsidR="006F1D7A" w:rsidRDefault="006F1D7A" w:rsidP="006F1D7A">
      <w:pPr>
        <w:spacing w:after="0" w:line="240" w:lineRule="auto"/>
        <w:jc w:val="both"/>
        <w:rPr>
          <w:noProof/>
        </w:rPr>
      </w:pPr>
      <w:r>
        <w:rPr>
          <w:noProof/>
        </w:rPr>
        <w:t>5. Ενημερώνεται για το επίπεδο επαγγελματικής αποκατάστασης των αποφοίτων του και διαχέει στους φοιτητές και τις φοιτήτριες πληροφορίες επαγγελματικής αποκατάστασης πέραν των τυπικών.</w:t>
      </w:r>
    </w:p>
    <w:p w14:paraId="5B6D9294" w14:textId="77777777" w:rsidR="006F1D7A" w:rsidRDefault="006F1D7A" w:rsidP="006F1D7A">
      <w:pPr>
        <w:spacing w:after="0" w:line="240" w:lineRule="auto"/>
        <w:jc w:val="both"/>
        <w:rPr>
          <w:noProof/>
        </w:rPr>
      </w:pPr>
      <w:r>
        <w:rPr>
          <w:noProof/>
        </w:rPr>
        <w:lastRenderedPageBreak/>
        <w:t>6. Βάσει των δυνατοτήτων που διαθέτει (διδακτικό προσωπικό-υλικοτεχνικές υποδομές) διασφαλίζει τον κατάλληλο ετήσιο αριθμό εισακτέων, ώστε να μπορεί να προσφέρει υψηλής ποιότητας εκπαίδευση στις φοιτήτριες και τους φοιτητές.</w:t>
      </w:r>
    </w:p>
    <w:p w14:paraId="159D15E1" w14:textId="77777777" w:rsidR="006F1D7A" w:rsidRDefault="006F1D7A" w:rsidP="006F1D7A">
      <w:pPr>
        <w:spacing w:after="0" w:line="240" w:lineRule="auto"/>
        <w:jc w:val="both"/>
        <w:rPr>
          <w:noProof/>
        </w:rPr>
      </w:pPr>
      <w:r>
        <w:rPr>
          <w:noProof/>
        </w:rPr>
        <w:t>7. Μεριμνά για την ποιότητα σε όλα τα επίπεδα λειτουργίας του Προγράμματος Σπουδών και παράλληλα προβαίνει στις κατάλληλες ενέργειες για τη βελτίωσή του.</w:t>
      </w:r>
    </w:p>
    <w:p w14:paraId="465D119C" w14:textId="77777777" w:rsidR="006F1D7A" w:rsidRDefault="006F1D7A" w:rsidP="006F1D7A">
      <w:pPr>
        <w:spacing w:after="0" w:line="240" w:lineRule="auto"/>
        <w:jc w:val="both"/>
        <w:rPr>
          <w:noProof/>
        </w:rPr>
      </w:pPr>
      <w:r>
        <w:rPr>
          <w:noProof/>
        </w:rPr>
        <w:t>8. Έχει αναρτημένη την Πολιτική Διασφάλισης Ποιότητας του Προγράμματος Σπουδών στην ιστοσελίδα του και την κοινοποιεί με κάθε τρόπο σε όλα τα εμπλεκόμενα μέρη.</w:t>
      </w:r>
    </w:p>
    <w:p w14:paraId="7B796256" w14:textId="77777777" w:rsidR="006F1D7A" w:rsidRDefault="006F1D7A" w:rsidP="006F1D7A">
      <w:pPr>
        <w:spacing w:after="0" w:line="240" w:lineRule="auto"/>
        <w:jc w:val="both"/>
        <w:rPr>
          <w:noProof/>
        </w:rPr>
      </w:pPr>
      <w:r>
        <w:rPr>
          <w:noProof/>
        </w:rPr>
        <w:t>9. Μεριμνά για την επικαιροποίηση της ιστοσελίδας του Π.Μ.Σ. ώστε αυτή να αποτελεί διαρκώς έγκυρη πηγή πληροφόρησης για τις φοιτήτριες και τους φοιτητές.</w:t>
      </w:r>
    </w:p>
    <w:p w14:paraId="7ABE872F" w14:textId="77777777" w:rsidR="006F1D7A" w:rsidRPr="001F0159" w:rsidRDefault="006F1D7A" w:rsidP="006F1D7A">
      <w:pPr>
        <w:spacing w:before="240" w:after="120" w:line="276" w:lineRule="auto"/>
        <w:jc w:val="both"/>
        <w:rPr>
          <w:b/>
          <w:i/>
          <w:noProof/>
          <w:color w:val="0070C0"/>
        </w:rPr>
      </w:pPr>
      <w:bookmarkStart w:id="6" w:name="_Hlk149905940"/>
      <w:bookmarkEnd w:id="5"/>
      <w:r w:rsidRPr="001F0159">
        <w:rPr>
          <w:b/>
          <w:i/>
          <w:noProof/>
          <w:color w:val="0070C0"/>
        </w:rPr>
        <w:t>Προγραμματισμός στόχων και δράσεων του ΠΜΣ</w:t>
      </w:r>
    </w:p>
    <w:p w14:paraId="7A54FF58" w14:textId="77777777" w:rsidR="006F1D7A" w:rsidRDefault="006F1D7A" w:rsidP="006F1D7A">
      <w:pPr>
        <w:spacing w:after="120" w:line="276" w:lineRule="auto"/>
        <w:jc w:val="both"/>
        <w:rPr>
          <w:noProof/>
        </w:rPr>
      </w:pPr>
      <w:bookmarkStart w:id="7" w:name="_Hlk152580384"/>
      <w:r>
        <w:rPr>
          <w:noProof/>
        </w:rPr>
        <w:t xml:space="preserve">Για τον προγραμματισμό δράσεων, το ΠΜΣ έχει συντάξει στοχοθεσία ποιότητας, σύμφωνα με το υπόδειγμα της ΕΘΑΑΕ, η οποία περιλαμβάνει στρατηγικούς στόχους, με τους αντίστοιχους στόχους ποιότητας, τις απαιτούμενες ενέργειες, τους υπεύθυνους για την υλοποίησή τους και το αντίστοιχο χρονοδιάγραμμα. </w:t>
      </w:r>
    </w:p>
    <w:p w14:paraId="29D4DB1D" w14:textId="77777777" w:rsidR="006F1D7A" w:rsidRPr="001F0159" w:rsidRDefault="006F1D7A" w:rsidP="006F1D7A">
      <w:pPr>
        <w:spacing w:after="120" w:line="276" w:lineRule="auto"/>
        <w:jc w:val="both"/>
        <w:rPr>
          <w:b/>
          <w:i/>
          <w:noProof/>
        </w:rPr>
      </w:pPr>
      <w:bookmarkStart w:id="8" w:name="_Hlk149646051"/>
      <w:bookmarkEnd w:id="6"/>
      <w:bookmarkEnd w:id="7"/>
      <w:r w:rsidRPr="001F0159">
        <w:rPr>
          <w:b/>
          <w:i/>
          <w:noProof/>
          <w:color w:val="0070C0"/>
        </w:rPr>
        <w:t>Τρόποι Επικοινώνησης της Πολιτικής Ποιότητας</w:t>
      </w:r>
    </w:p>
    <w:p w14:paraId="65E6C305" w14:textId="77777777" w:rsidR="006F1D7A" w:rsidRDefault="006F1D7A" w:rsidP="006F1D7A">
      <w:pPr>
        <w:spacing w:after="120" w:line="276" w:lineRule="auto"/>
        <w:jc w:val="both"/>
        <w:rPr>
          <w:noProof/>
        </w:rPr>
      </w:pPr>
      <w:r>
        <w:rPr>
          <w:noProof/>
        </w:rPr>
        <w:t>Σύμφωνα με το Εγχειρίδιο Ποιότητας Ε.Σ.Δ.Π. του Δ.Π.Θ., τα ΑΕΙ οφείλουν να δημοσιοποιούν τις εκπαιδευτικές και ακαδημαϊκές τους δραστηριότητες, την πολιτική τους για τη διασφάλιση της ποιότητας και τα αποτελέσματα των εσωτερικών και εξωτερικών αξιολογήσεων. Η διεργασία αυτή έχει ως αντικείμενο να καθιστά τις σχετικές πληροφορίες άμεσες, προσβάσιμες, επίκαιρες και διατυπωμένες με αντικειμενικότητα και σαφήνεια.</w:t>
      </w:r>
    </w:p>
    <w:p w14:paraId="60D48EB3" w14:textId="77777777" w:rsidR="006F1D7A" w:rsidRDefault="006F1D7A" w:rsidP="006F1D7A">
      <w:pPr>
        <w:spacing w:after="120" w:line="276" w:lineRule="auto"/>
        <w:jc w:val="both"/>
        <w:rPr>
          <w:noProof/>
        </w:rPr>
      </w:pPr>
      <w:r>
        <w:rPr>
          <w:noProof/>
        </w:rPr>
        <w:t xml:space="preserve">Το </w:t>
      </w:r>
      <w:r w:rsidRPr="00B42A92">
        <w:rPr>
          <w:noProof/>
        </w:rPr>
        <w:t xml:space="preserve">ΠΜΣ </w:t>
      </w:r>
      <w:r>
        <w:rPr>
          <w:noProof/>
        </w:rPr>
        <w:t>«</w:t>
      </w:r>
      <w:r w:rsidRPr="00BD3F03">
        <w:rPr>
          <w:rFonts w:cstheme="minorHAnsi"/>
        </w:rPr>
        <w:t>Διεθνής Οικονομική και Χρηματοοικονομική</w:t>
      </w:r>
      <w:r>
        <w:rPr>
          <w:rFonts w:cstheme="minorHAnsi"/>
        </w:rPr>
        <w:t>»</w:t>
      </w:r>
      <w:r>
        <w:rPr>
          <w:noProof/>
        </w:rPr>
        <w:t xml:space="preserve"> θα αναρτήσει την πολιτική ποιότητας του στην ιστοσελίδα του, ώστε να μπορούν να ενημερώνονται οι νεοεισερχόμενοι και εν ενεργεία φοιτητές του. Οι νεοεισερχόμενοι φοιτητές ενημερώνονται για την πολιτική ποιότητας του Προγράμματος και κατά τις τελετές υποδοχής των προπτυχιακών και των μεταπτυχιακών φοιτητών.</w:t>
      </w:r>
    </w:p>
    <w:p w14:paraId="55735AD8" w14:textId="77777777" w:rsidR="006F1D7A" w:rsidRDefault="006F1D7A" w:rsidP="006F1D7A">
      <w:pPr>
        <w:spacing w:line="276" w:lineRule="auto"/>
        <w:jc w:val="both"/>
        <w:rPr>
          <w:noProof/>
        </w:rPr>
      </w:pPr>
      <w:r>
        <w:rPr>
          <w:noProof/>
        </w:rPr>
        <w:t xml:space="preserve">Η πολιτική ποιότητας του </w:t>
      </w:r>
      <w:r w:rsidRPr="00B42A92">
        <w:rPr>
          <w:noProof/>
        </w:rPr>
        <w:t xml:space="preserve">ΠΜΣ </w:t>
      </w:r>
      <w:r>
        <w:rPr>
          <w:noProof/>
        </w:rPr>
        <w:t>«</w:t>
      </w:r>
      <w:r w:rsidRPr="00BD3F03">
        <w:rPr>
          <w:rFonts w:cstheme="minorHAnsi"/>
        </w:rPr>
        <w:t>Διεθνής Οικονομική και Χρηματοοικονομική</w:t>
      </w:r>
      <w:r>
        <w:rPr>
          <w:rFonts w:cstheme="minorHAnsi"/>
        </w:rPr>
        <w:t>»</w:t>
      </w:r>
      <w:r>
        <w:rPr>
          <w:noProof/>
        </w:rPr>
        <w:t xml:space="preserve"> επικοινωνείται επίσης, κατά τις επαφές του με την τοπική κοινωνία και τα </w:t>
      </w:r>
      <w:r w:rsidRPr="00CD5732">
        <w:rPr>
          <w:rFonts w:cstheme="minorHAnsi"/>
        </w:rPr>
        <w:t>επιμελητήρια</w:t>
      </w:r>
      <w:r>
        <w:rPr>
          <w:noProof/>
        </w:rPr>
        <w:t xml:space="preserve">, σε περιπτώσεις διοργάνωσης δράσεων με επαγγελματικούς φορείς, κατά τη παρουσίαση αποτελεσμάτων της έρευνας του. Πιο συγκεκριμένα, χρησιμοποιούνται για τη δημόσια πληροφόρηση των ενεργειών-δράσεων του </w:t>
      </w:r>
      <w:r w:rsidRPr="00CD5732">
        <w:rPr>
          <w:rFonts w:cstheme="minorHAnsi"/>
        </w:rPr>
        <w:t>ΠΜΣ</w:t>
      </w:r>
      <w:r w:rsidRPr="00BD3F03">
        <w:rPr>
          <w:rFonts w:cstheme="minorHAnsi"/>
        </w:rPr>
        <w:t xml:space="preserve"> </w:t>
      </w:r>
      <w:r>
        <w:rPr>
          <w:rFonts w:cstheme="minorHAnsi"/>
        </w:rPr>
        <w:t>«</w:t>
      </w:r>
      <w:r w:rsidRPr="00BD3F03">
        <w:rPr>
          <w:rFonts w:cstheme="minorHAnsi"/>
        </w:rPr>
        <w:t>Διεθνής Οικονομική και Χρηματοοικονομική</w:t>
      </w:r>
      <w:r>
        <w:rPr>
          <w:rFonts w:cstheme="minorHAnsi"/>
        </w:rPr>
        <w:t xml:space="preserve">» </w:t>
      </w:r>
      <w:r>
        <w:rPr>
          <w:noProof/>
        </w:rPr>
        <w:t>οι εξής τρόποι:</w:t>
      </w:r>
    </w:p>
    <w:p w14:paraId="4570E6F0" w14:textId="77777777" w:rsidR="006F1D7A" w:rsidRDefault="006F1D7A" w:rsidP="006F1D7A">
      <w:pPr>
        <w:spacing w:line="276" w:lineRule="auto"/>
        <w:jc w:val="both"/>
        <w:rPr>
          <w:noProof/>
        </w:rPr>
      </w:pPr>
      <w:r>
        <w:rPr>
          <w:noProof/>
        </w:rPr>
        <w:t>1. Η επίσημη ιστοσελίδα του Τμήματος Λογιστικής και Χρηματοοικονομικής (</w:t>
      </w:r>
      <w:r w:rsidRPr="00CD5732">
        <w:rPr>
          <w:noProof/>
          <w:lang w:val="en-US"/>
        </w:rPr>
        <w:t>https</w:t>
      </w:r>
      <w:r w:rsidRPr="00CD5732">
        <w:rPr>
          <w:noProof/>
        </w:rPr>
        <w:t>://</w:t>
      </w:r>
      <w:r w:rsidRPr="00CD5732">
        <w:rPr>
          <w:noProof/>
          <w:lang w:val="en-US"/>
        </w:rPr>
        <w:t>af</w:t>
      </w:r>
      <w:r w:rsidRPr="00CD5732">
        <w:rPr>
          <w:noProof/>
        </w:rPr>
        <w:t>.</w:t>
      </w:r>
      <w:r w:rsidRPr="00CD5732">
        <w:rPr>
          <w:noProof/>
          <w:lang w:val="en-US"/>
        </w:rPr>
        <w:t>duth</w:t>
      </w:r>
      <w:r w:rsidRPr="00CD5732">
        <w:rPr>
          <w:noProof/>
        </w:rPr>
        <w:t>.</w:t>
      </w:r>
      <w:r w:rsidRPr="00CD5732">
        <w:rPr>
          <w:noProof/>
          <w:lang w:val="en-US"/>
        </w:rPr>
        <w:t>gr</w:t>
      </w:r>
      <w:r w:rsidRPr="00CD5732">
        <w:rPr>
          <w:noProof/>
        </w:rPr>
        <w:t>/</w:t>
      </w:r>
      <w:r>
        <w:rPr>
          <w:noProof/>
        </w:rPr>
        <w:t>) και η μελλοντική ιστοσελίδα του ΠΜΣ «</w:t>
      </w:r>
      <w:r w:rsidRPr="00BD3F03">
        <w:rPr>
          <w:rFonts w:cstheme="minorHAnsi"/>
        </w:rPr>
        <w:t>Διεθνής Οικονομική και Χρηματοοικονομική</w:t>
      </w:r>
      <w:r>
        <w:rPr>
          <w:rFonts w:cstheme="minorHAnsi"/>
        </w:rPr>
        <w:t>»</w:t>
      </w:r>
      <w:r>
        <w:rPr>
          <w:noProof/>
        </w:rPr>
        <w:t>.</w:t>
      </w:r>
    </w:p>
    <w:p w14:paraId="17585032" w14:textId="77777777" w:rsidR="006F1D7A" w:rsidRDefault="006F1D7A" w:rsidP="006F1D7A">
      <w:pPr>
        <w:spacing w:line="276" w:lineRule="auto"/>
        <w:jc w:val="both"/>
        <w:rPr>
          <w:noProof/>
        </w:rPr>
      </w:pPr>
      <w:r>
        <w:rPr>
          <w:noProof/>
        </w:rPr>
        <w:t>2.</w:t>
      </w:r>
      <w:r w:rsidRPr="00D26B0B">
        <w:rPr>
          <w:noProof/>
        </w:rPr>
        <w:t xml:space="preserve"> </w:t>
      </w:r>
      <w:r>
        <w:rPr>
          <w:noProof/>
        </w:rPr>
        <w:t xml:space="preserve">Η πλατφόρμα ασύγχρονης τηλεκπαίδευσης DUTHNET eClass (https://eclass.duth.gr/) που χρησιμοποιούν τα μέλη Δ.Ε.Π. και οι εγγεγραμμένοι στο </w:t>
      </w:r>
      <w:r w:rsidRPr="00CD5732">
        <w:rPr>
          <w:noProof/>
        </w:rPr>
        <w:t xml:space="preserve">Τμήμα </w:t>
      </w:r>
      <w:r>
        <w:rPr>
          <w:noProof/>
        </w:rPr>
        <w:t>Λογιστικής και Χρηματοοικονομικής φοιτητές.</w:t>
      </w:r>
    </w:p>
    <w:p w14:paraId="32093AD3" w14:textId="77777777" w:rsidR="006F1D7A" w:rsidRDefault="006F1D7A" w:rsidP="006F1D7A">
      <w:pPr>
        <w:spacing w:line="276" w:lineRule="auto"/>
        <w:jc w:val="both"/>
        <w:rPr>
          <w:noProof/>
        </w:rPr>
      </w:pPr>
      <w:r>
        <w:rPr>
          <w:noProof/>
        </w:rPr>
        <w:t>3. Η πλατφόρμα της Ηλεκτρονικής Γραμματείας (https://unistudent.duth.gr/) που χρησιμοποιούν τα μέλη Δ.Ε.Π και οι εγγεγραμμένοι φοιτητές.</w:t>
      </w:r>
    </w:p>
    <w:p w14:paraId="27226E05" w14:textId="77777777" w:rsidR="006F1D7A" w:rsidRDefault="006F1D7A" w:rsidP="006F1D7A">
      <w:pPr>
        <w:spacing w:line="276" w:lineRule="auto"/>
        <w:jc w:val="both"/>
        <w:rPr>
          <w:noProof/>
        </w:rPr>
      </w:pPr>
      <w:r>
        <w:rPr>
          <w:noProof/>
        </w:rPr>
        <w:t>4. Οι ιστοσελίδες δομών του Δ.Π.Θ. όπως του Γραφείου Διασύνδεσης (http://career.duth.gr/portal/), της Μονάδας Καινοτομίας και Επιχειρηματικότητας (http://epixeireite.duth.gr/), του Europe Direct (http://europedirect.duth.gr/) και του συλλόγου αποφοίτων Δ.Π.Θ.</w:t>
      </w:r>
    </w:p>
    <w:p w14:paraId="6EE38696" w14:textId="77777777" w:rsidR="006F1D7A" w:rsidRDefault="006F1D7A" w:rsidP="006F1D7A">
      <w:pPr>
        <w:spacing w:line="276" w:lineRule="auto"/>
        <w:jc w:val="both"/>
        <w:rPr>
          <w:noProof/>
        </w:rPr>
      </w:pPr>
      <w:r>
        <w:rPr>
          <w:noProof/>
        </w:rPr>
        <w:lastRenderedPageBreak/>
        <w:t xml:space="preserve">5. Έντυπο υλικό, το οποίο θα διατίθεται ψηφιοποιημένο στην ιστοσελίδα του </w:t>
      </w:r>
      <w:r w:rsidRPr="00CD5732">
        <w:rPr>
          <w:noProof/>
        </w:rPr>
        <w:t>ΠΜΣ</w:t>
      </w:r>
      <w:r>
        <w:rPr>
          <w:noProof/>
        </w:rPr>
        <w:t xml:space="preserve"> «</w:t>
      </w:r>
      <w:r w:rsidRPr="00BD3F03">
        <w:rPr>
          <w:rFonts w:cstheme="minorHAnsi"/>
        </w:rPr>
        <w:t>Διεθνής Οικονομική και Χρηματοοικονομική</w:t>
      </w:r>
      <w:r>
        <w:rPr>
          <w:rFonts w:cstheme="minorHAnsi"/>
        </w:rPr>
        <w:t>»</w:t>
      </w:r>
    </w:p>
    <w:p w14:paraId="29AF215A" w14:textId="77777777" w:rsidR="006F1D7A" w:rsidRDefault="006F1D7A" w:rsidP="006F1D7A">
      <w:pPr>
        <w:spacing w:line="276" w:lineRule="auto"/>
        <w:jc w:val="both"/>
        <w:rPr>
          <w:noProof/>
        </w:rPr>
      </w:pPr>
      <w:r>
        <w:rPr>
          <w:noProof/>
        </w:rPr>
        <w:t>6. Δημοσιεύσεις στον τοπικό τύπο, συνεντεύξεις και ρεπορτάζ στα τοπικά μέσα μαζικής ενημέρωσης.</w:t>
      </w:r>
    </w:p>
    <w:p w14:paraId="3E9F5316" w14:textId="77777777" w:rsidR="006F1D7A" w:rsidRPr="006F1D7A" w:rsidRDefault="006F1D7A" w:rsidP="006F1D7A">
      <w:pPr>
        <w:jc w:val="both"/>
      </w:pPr>
      <w:r>
        <w:rPr>
          <w:noProof/>
        </w:rPr>
        <w:t xml:space="preserve">Έντυπο υλικό διανέμεται επίσης στους φοιτητές και λοιπούς συμμετέχοντες σε όλες τις ακαδημαϊκές εκδηλώσεις του </w:t>
      </w:r>
      <w:r w:rsidRPr="00CD5732">
        <w:rPr>
          <w:noProof/>
        </w:rPr>
        <w:t xml:space="preserve">ΠΜΣ </w:t>
      </w:r>
      <w:r>
        <w:rPr>
          <w:noProof/>
        </w:rPr>
        <w:t>«</w:t>
      </w:r>
      <w:r w:rsidRPr="00BD3F03">
        <w:rPr>
          <w:rFonts w:cstheme="minorHAnsi"/>
        </w:rPr>
        <w:t>Διεθνής Οικονομική και Χρηματοοικονομική</w:t>
      </w:r>
      <w:r>
        <w:rPr>
          <w:rFonts w:cstheme="minorHAnsi"/>
        </w:rPr>
        <w:t xml:space="preserve">» </w:t>
      </w:r>
      <w:r>
        <w:rPr>
          <w:noProof/>
        </w:rPr>
        <w:t xml:space="preserve">και του </w:t>
      </w:r>
      <w:r w:rsidRPr="00CD5732">
        <w:rPr>
          <w:noProof/>
        </w:rPr>
        <w:t>Τμήματος</w:t>
      </w:r>
      <w:r>
        <w:rPr>
          <w:noProof/>
        </w:rPr>
        <w:t xml:space="preserve"> Λογιστικής και Χρηματοοικονομικής αλλά και στις επιστημονικές εκδηλώσεις του φοιτητικού συλλόγου. Το σύνολο του έντυπου υλικού διατίθεται επίσης ψηφιοποιημένο στην ιστοσελίδα του </w:t>
      </w:r>
      <w:r w:rsidRPr="00CD5732">
        <w:rPr>
          <w:noProof/>
        </w:rPr>
        <w:t xml:space="preserve">ΠΜΣ </w:t>
      </w:r>
      <w:r>
        <w:rPr>
          <w:noProof/>
        </w:rPr>
        <w:t>«</w:t>
      </w:r>
      <w:r w:rsidRPr="00BD3F03">
        <w:rPr>
          <w:rFonts w:cstheme="minorHAnsi"/>
        </w:rPr>
        <w:t>Διεθνής Οικονομική και Χρηματοοικονομική</w:t>
      </w:r>
      <w:r>
        <w:rPr>
          <w:rFonts w:cstheme="minorHAnsi"/>
        </w:rPr>
        <w:t xml:space="preserve">» </w:t>
      </w:r>
      <w:r>
        <w:rPr>
          <w:noProof/>
        </w:rPr>
        <w:t xml:space="preserve">και υπάρχει προς διάθεση στην γραμματεία του Τμήματος. Τέλος, ενημέρωση επί των εκδηλώσεων και των ερευνητικών δράσεων του τμήματος υπάρχει στους πίνακες ανακοινώσεων του τμήματος αλλά και στον χώρο υποδοχής των φοιτητών έξω από την γραμματεία του </w:t>
      </w:r>
      <w:r w:rsidRPr="00CD5732">
        <w:rPr>
          <w:noProof/>
        </w:rPr>
        <w:t xml:space="preserve">ΠΜΣ </w:t>
      </w:r>
      <w:r>
        <w:rPr>
          <w:noProof/>
        </w:rPr>
        <w:t>«</w:t>
      </w:r>
      <w:r w:rsidRPr="00BD3F03">
        <w:rPr>
          <w:rFonts w:cstheme="minorHAnsi"/>
        </w:rPr>
        <w:t>Διεθνής Οικονομική και Χρηματοοικονομική</w:t>
      </w:r>
      <w:r>
        <w:rPr>
          <w:rFonts w:cstheme="minorHAnsi"/>
        </w:rPr>
        <w:t>»</w:t>
      </w:r>
      <w:bookmarkEnd w:id="8"/>
      <w:r w:rsidRPr="001267B5">
        <w:rPr>
          <w:rFonts w:cstheme="minorHAnsi"/>
        </w:rPr>
        <w:t>.</w:t>
      </w:r>
    </w:p>
    <w:p w14:paraId="01434139" w14:textId="77777777" w:rsidR="000F74AF" w:rsidRDefault="000F74AF" w:rsidP="000F74AF">
      <w:pPr>
        <w:spacing w:after="120" w:line="276" w:lineRule="auto"/>
        <w:jc w:val="both"/>
        <w:rPr>
          <w:b/>
          <w:i/>
          <w:noProof/>
          <w:color w:val="0070C0"/>
        </w:rPr>
      </w:pPr>
    </w:p>
    <w:p w14:paraId="0C29CD1A" w14:textId="77777777" w:rsidR="004C2562" w:rsidRDefault="004C2562" w:rsidP="00B43D77">
      <w:pPr>
        <w:pStyle w:val="a0"/>
        <w:spacing w:after="0" w:line="240" w:lineRule="auto"/>
        <w:ind w:left="360"/>
        <w:jc w:val="both"/>
        <w:rPr>
          <w:b/>
          <w:noProof/>
        </w:rPr>
      </w:pPr>
    </w:p>
    <w:p w14:paraId="3AAE0410" w14:textId="77777777" w:rsidR="006F1D7A" w:rsidRDefault="006F1D7A" w:rsidP="00B43D77">
      <w:pPr>
        <w:pStyle w:val="a0"/>
        <w:spacing w:after="0" w:line="240" w:lineRule="auto"/>
        <w:ind w:left="360"/>
        <w:jc w:val="both"/>
        <w:rPr>
          <w:b/>
          <w:noProof/>
        </w:rPr>
      </w:pPr>
    </w:p>
    <w:p w14:paraId="40DE9FD5" w14:textId="77777777" w:rsidR="006F1D7A" w:rsidRDefault="006F1D7A" w:rsidP="00B43D77">
      <w:pPr>
        <w:pStyle w:val="a0"/>
        <w:spacing w:after="0" w:line="240" w:lineRule="auto"/>
        <w:ind w:left="360"/>
        <w:jc w:val="both"/>
        <w:rPr>
          <w:b/>
          <w:noProof/>
        </w:rPr>
      </w:pPr>
    </w:p>
    <w:p w14:paraId="37A69196" w14:textId="77777777" w:rsidR="006F1D7A" w:rsidRDefault="006F1D7A" w:rsidP="00B43D77">
      <w:pPr>
        <w:pStyle w:val="a0"/>
        <w:spacing w:after="0" w:line="240" w:lineRule="auto"/>
        <w:ind w:left="360"/>
        <w:jc w:val="both"/>
        <w:rPr>
          <w:b/>
          <w:noProof/>
        </w:rPr>
      </w:pPr>
    </w:p>
    <w:p w14:paraId="0C2BEDDA" w14:textId="77777777" w:rsidR="006F1D7A" w:rsidRDefault="006F1D7A" w:rsidP="00B43D77">
      <w:pPr>
        <w:pStyle w:val="a0"/>
        <w:spacing w:after="0" w:line="240" w:lineRule="auto"/>
        <w:ind w:left="360"/>
        <w:jc w:val="both"/>
        <w:rPr>
          <w:b/>
          <w:noProof/>
        </w:rPr>
      </w:pPr>
    </w:p>
    <w:p w14:paraId="0C508D2E" w14:textId="77777777" w:rsidR="006F1D7A" w:rsidRDefault="006F1D7A" w:rsidP="00B43D77">
      <w:pPr>
        <w:pStyle w:val="a0"/>
        <w:spacing w:after="0" w:line="240" w:lineRule="auto"/>
        <w:ind w:left="360"/>
        <w:jc w:val="both"/>
        <w:rPr>
          <w:b/>
          <w:noProof/>
        </w:rPr>
      </w:pPr>
    </w:p>
    <w:p w14:paraId="0944CE0B" w14:textId="77777777" w:rsidR="006F1D7A" w:rsidRDefault="006F1D7A" w:rsidP="00B43D77">
      <w:pPr>
        <w:pStyle w:val="a0"/>
        <w:spacing w:after="0" w:line="240" w:lineRule="auto"/>
        <w:ind w:left="360"/>
        <w:jc w:val="both"/>
        <w:rPr>
          <w:b/>
          <w:noProof/>
        </w:rPr>
      </w:pPr>
    </w:p>
    <w:p w14:paraId="2FA1358B" w14:textId="77777777" w:rsidR="006F1D7A" w:rsidRDefault="006F1D7A" w:rsidP="00B43D77">
      <w:pPr>
        <w:pStyle w:val="a0"/>
        <w:spacing w:after="0" w:line="240" w:lineRule="auto"/>
        <w:ind w:left="360"/>
        <w:jc w:val="both"/>
        <w:rPr>
          <w:b/>
          <w:noProof/>
        </w:rPr>
      </w:pPr>
    </w:p>
    <w:p w14:paraId="568FDC27" w14:textId="77777777" w:rsidR="006F1D7A" w:rsidRDefault="006F1D7A" w:rsidP="00B43D77">
      <w:pPr>
        <w:pStyle w:val="a0"/>
        <w:spacing w:after="0" w:line="240" w:lineRule="auto"/>
        <w:ind w:left="360"/>
        <w:jc w:val="both"/>
        <w:rPr>
          <w:b/>
          <w:noProof/>
        </w:rPr>
      </w:pPr>
    </w:p>
    <w:p w14:paraId="67FDA905" w14:textId="77777777" w:rsidR="006F1D7A" w:rsidRDefault="006F1D7A" w:rsidP="00B43D77">
      <w:pPr>
        <w:pStyle w:val="a0"/>
        <w:spacing w:after="0" w:line="240" w:lineRule="auto"/>
        <w:ind w:left="360"/>
        <w:jc w:val="both"/>
        <w:rPr>
          <w:b/>
          <w:noProof/>
        </w:rPr>
      </w:pPr>
    </w:p>
    <w:p w14:paraId="094A1164" w14:textId="77777777" w:rsidR="006F1D7A" w:rsidRDefault="006F1D7A" w:rsidP="00B43D77">
      <w:pPr>
        <w:pStyle w:val="a0"/>
        <w:spacing w:after="0" w:line="240" w:lineRule="auto"/>
        <w:ind w:left="360"/>
        <w:jc w:val="both"/>
        <w:rPr>
          <w:b/>
          <w:noProof/>
        </w:rPr>
      </w:pPr>
    </w:p>
    <w:p w14:paraId="7989E45E" w14:textId="77777777" w:rsidR="006F1D7A" w:rsidRDefault="006F1D7A" w:rsidP="00B43D77">
      <w:pPr>
        <w:pStyle w:val="a0"/>
        <w:spacing w:after="0" w:line="240" w:lineRule="auto"/>
        <w:ind w:left="360"/>
        <w:jc w:val="both"/>
        <w:rPr>
          <w:b/>
          <w:noProof/>
        </w:rPr>
      </w:pPr>
    </w:p>
    <w:p w14:paraId="3A0AEF72" w14:textId="77777777" w:rsidR="006F1D7A" w:rsidRDefault="006F1D7A" w:rsidP="00B43D77">
      <w:pPr>
        <w:pStyle w:val="a0"/>
        <w:spacing w:after="0" w:line="240" w:lineRule="auto"/>
        <w:ind w:left="360"/>
        <w:jc w:val="both"/>
        <w:rPr>
          <w:b/>
          <w:noProof/>
        </w:rPr>
      </w:pPr>
    </w:p>
    <w:p w14:paraId="5090C7A6" w14:textId="77777777" w:rsidR="006F1D7A" w:rsidRDefault="006F1D7A" w:rsidP="00B43D77">
      <w:pPr>
        <w:pStyle w:val="a0"/>
        <w:spacing w:after="0" w:line="240" w:lineRule="auto"/>
        <w:ind w:left="360"/>
        <w:jc w:val="both"/>
        <w:rPr>
          <w:b/>
          <w:noProof/>
        </w:rPr>
      </w:pPr>
    </w:p>
    <w:p w14:paraId="5D47FFF9" w14:textId="77777777" w:rsidR="006F1D7A" w:rsidRDefault="006F1D7A" w:rsidP="00B43D77">
      <w:pPr>
        <w:pStyle w:val="a0"/>
        <w:spacing w:after="0" w:line="240" w:lineRule="auto"/>
        <w:ind w:left="360"/>
        <w:jc w:val="both"/>
        <w:rPr>
          <w:b/>
          <w:noProof/>
        </w:rPr>
      </w:pPr>
    </w:p>
    <w:p w14:paraId="2E33D70A" w14:textId="77777777" w:rsidR="006F1D7A" w:rsidRDefault="006F1D7A" w:rsidP="00B43D77">
      <w:pPr>
        <w:pStyle w:val="a0"/>
        <w:spacing w:after="0" w:line="240" w:lineRule="auto"/>
        <w:ind w:left="360"/>
        <w:jc w:val="both"/>
        <w:rPr>
          <w:b/>
          <w:noProof/>
        </w:rPr>
      </w:pPr>
    </w:p>
    <w:p w14:paraId="15CD5D79" w14:textId="77777777" w:rsidR="006F1D7A" w:rsidRDefault="006F1D7A" w:rsidP="00B43D77">
      <w:pPr>
        <w:pStyle w:val="a0"/>
        <w:spacing w:after="0" w:line="240" w:lineRule="auto"/>
        <w:ind w:left="360"/>
        <w:jc w:val="both"/>
        <w:rPr>
          <w:b/>
          <w:noProof/>
        </w:rPr>
      </w:pPr>
    </w:p>
    <w:p w14:paraId="02879F56" w14:textId="77777777" w:rsidR="006F1D7A" w:rsidRDefault="006F1D7A" w:rsidP="00B43D77">
      <w:pPr>
        <w:pStyle w:val="a0"/>
        <w:spacing w:after="0" w:line="240" w:lineRule="auto"/>
        <w:ind w:left="360"/>
        <w:jc w:val="both"/>
        <w:rPr>
          <w:b/>
          <w:noProof/>
        </w:rPr>
      </w:pPr>
    </w:p>
    <w:p w14:paraId="27F85872" w14:textId="77777777" w:rsidR="006F1D7A" w:rsidRDefault="006F1D7A" w:rsidP="00B43D77">
      <w:pPr>
        <w:pStyle w:val="a0"/>
        <w:spacing w:after="0" w:line="240" w:lineRule="auto"/>
        <w:ind w:left="360"/>
        <w:jc w:val="both"/>
        <w:rPr>
          <w:b/>
          <w:noProof/>
        </w:rPr>
      </w:pPr>
    </w:p>
    <w:p w14:paraId="7D65DBB7" w14:textId="77777777" w:rsidR="006F1D7A" w:rsidRDefault="006F1D7A" w:rsidP="00B43D77">
      <w:pPr>
        <w:pStyle w:val="a0"/>
        <w:spacing w:after="0" w:line="240" w:lineRule="auto"/>
        <w:ind w:left="360"/>
        <w:jc w:val="both"/>
        <w:rPr>
          <w:b/>
          <w:noProof/>
        </w:rPr>
      </w:pPr>
    </w:p>
    <w:p w14:paraId="47AAE534" w14:textId="77777777" w:rsidR="006F1D7A" w:rsidRDefault="006F1D7A" w:rsidP="00B43D77">
      <w:pPr>
        <w:pStyle w:val="a0"/>
        <w:spacing w:after="0" w:line="240" w:lineRule="auto"/>
        <w:ind w:left="360"/>
        <w:jc w:val="both"/>
        <w:rPr>
          <w:b/>
          <w:noProof/>
        </w:rPr>
      </w:pPr>
    </w:p>
    <w:p w14:paraId="0227E11F" w14:textId="77777777" w:rsidR="006F1D7A" w:rsidRDefault="006F1D7A" w:rsidP="00B43D77">
      <w:pPr>
        <w:pStyle w:val="a0"/>
        <w:spacing w:after="0" w:line="240" w:lineRule="auto"/>
        <w:ind w:left="360"/>
        <w:jc w:val="both"/>
        <w:rPr>
          <w:b/>
          <w:noProof/>
        </w:rPr>
      </w:pPr>
    </w:p>
    <w:p w14:paraId="4EF424F3" w14:textId="77777777" w:rsidR="006F1D7A" w:rsidRDefault="006F1D7A" w:rsidP="00B43D77">
      <w:pPr>
        <w:pStyle w:val="a0"/>
        <w:spacing w:after="0" w:line="240" w:lineRule="auto"/>
        <w:ind w:left="360"/>
        <w:jc w:val="both"/>
        <w:rPr>
          <w:b/>
          <w:noProof/>
        </w:rPr>
      </w:pPr>
    </w:p>
    <w:p w14:paraId="073A4B16" w14:textId="77777777" w:rsidR="006F1D7A" w:rsidRDefault="006F1D7A" w:rsidP="00B43D77">
      <w:pPr>
        <w:pStyle w:val="a0"/>
        <w:spacing w:after="0" w:line="240" w:lineRule="auto"/>
        <w:ind w:left="360"/>
        <w:jc w:val="both"/>
        <w:rPr>
          <w:b/>
          <w:noProof/>
        </w:rPr>
      </w:pPr>
    </w:p>
    <w:p w14:paraId="625F3613" w14:textId="77777777" w:rsidR="006F1D7A" w:rsidRDefault="006F1D7A" w:rsidP="00B43D77">
      <w:pPr>
        <w:pStyle w:val="a0"/>
        <w:spacing w:after="0" w:line="240" w:lineRule="auto"/>
        <w:ind w:left="360"/>
        <w:jc w:val="both"/>
        <w:rPr>
          <w:b/>
          <w:noProof/>
        </w:rPr>
      </w:pPr>
    </w:p>
    <w:p w14:paraId="79AA61BF" w14:textId="77777777" w:rsidR="006F1D7A" w:rsidRDefault="006F1D7A" w:rsidP="00B43D77">
      <w:pPr>
        <w:pStyle w:val="a0"/>
        <w:spacing w:after="0" w:line="240" w:lineRule="auto"/>
        <w:ind w:left="360"/>
        <w:jc w:val="both"/>
        <w:rPr>
          <w:b/>
          <w:noProof/>
        </w:rPr>
      </w:pPr>
    </w:p>
    <w:p w14:paraId="1874DD57" w14:textId="77777777" w:rsidR="006F1D7A" w:rsidRDefault="006F1D7A" w:rsidP="00B43D77">
      <w:pPr>
        <w:pStyle w:val="a0"/>
        <w:spacing w:after="0" w:line="240" w:lineRule="auto"/>
        <w:ind w:left="360"/>
        <w:jc w:val="both"/>
        <w:rPr>
          <w:b/>
          <w:noProof/>
        </w:rPr>
      </w:pPr>
    </w:p>
    <w:p w14:paraId="565C1D4F" w14:textId="77777777" w:rsidR="006F1D7A" w:rsidRDefault="006F1D7A" w:rsidP="00B43D77">
      <w:pPr>
        <w:pStyle w:val="a0"/>
        <w:spacing w:after="0" w:line="240" w:lineRule="auto"/>
        <w:ind w:left="360"/>
        <w:jc w:val="both"/>
        <w:rPr>
          <w:b/>
          <w:noProof/>
        </w:rPr>
      </w:pPr>
    </w:p>
    <w:p w14:paraId="26DD3D36" w14:textId="77777777" w:rsidR="006F1D7A" w:rsidRDefault="006F1D7A" w:rsidP="00B43D77">
      <w:pPr>
        <w:pStyle w:val="a0"/>
        <w:spacing w:after="0" w:line="240" w:lineRule="auto"/>
        <w:ind w:left="360"/>
        <w:jc w:val="both"/>
        <w:rPr>
          <w:b/>
          <w:noProof/>
        </w:rPr>
      </w:pPr>
    </w:p>
    <w:p w14:paraId="10820E79" w14:textId="77777777" w:rsidR="006F1D7A" w:rsidRDefault="006F1D7A" w:rsidP="00B43D77">
      <w:pPr>
        <w:pStyle w:val="a0"/>
        <w:spacing w:after="0" w:line="240" w:lineRule="auto"/>
        <w:ind w:left="360"/>
        <w:jc w:val="both"/>
        <w:rPr>
          <w:b/>
          <w:noProof/>
        </w:rPr>
      </w:pPr>
    </w:p>
    <w:p w14:paraId="6871E0DE" w14:textId="77777777" w:rsidR="006F1D7A" w:rsidRDefault="006F1D7A" w:rsidP="00B43D77">
      <w:pPr>
        <w:pStyle w:val="a0"/>
        <w:spacing w:after="0" w:line="240" w:lineRule="auto"/>
        <w:ind w:left="360"/>
        <w:jc w:val="both"/>
        <w:rPr>
          <w:b/>
          <w:noProof/>
        </w:rPr>
      </w:pPr>
    </w:p>
    <w:p w14:paraId="73CC853A" w14:textId="77777777" w:rsidR="006F1D7A" w:rsidRDefault="006F1D7A" w:rsidP="00B43D77">
      <w:pPr>
        <w:pStyle w:val="a0"/>
        <w:spacing w:after="0" w:line="240" w:lineRule="auto"/>
        <w:ind w:left="360"/>
        <w:jc w:val="both"/>
        <w:rPr>
          <w:b/>
          <w:noProof/>
        </w:rPr>
      </w:pPr>
    </w:p>
    <w:p w14:paraId="08200772" w14:textId="77777777" w:rsidR="006F1D7A" w:rsidRDefault="006F1D7A" w:rsidP="00B43D77">
      <w:pPr>
        <w:pStyle w:val="a0"/>
        <w:spacing w:after="0" w:line="240" w:lineRule="auto"/>
        <w:ind w:left="360"/>
        <w:jc w:val="both"/>
        <w:rPr>
          <w:b/>
          <w:noProof/>
        </w:rPr>
      </w:pPr>
    </w:p>
    <w:p w14:paraId="4FCA602D" w14:textId="77777777" w:rsidR="006F1D7A" w:rsidRDefault="006F1D7A" w:rsidP="00B43D77">
      <w:pPr>
        <w:pStyle w:val="a0"/>
        <w:spacing w:after="0" w:line="240" w:lineRule="auto"/>
        <w:ind w:left="360"/>
        <w:jc w:val="both"/>
        <w:rPr>
          <w:b/>
          <w:noProof/>
        </w:rPr>
      </w:pPr>
    </w:p>
    <w:p w14:paraId="21D88E4B" w14:textId="77777777" w:rsidR="006F1D7A" w:rsidRDefault="006F1D7A" w:rsidP="00B43D77">
      <w:pPr>
        <w:pStyle w:val="a0"/>
        <w:spacing w:after="0" w:line="240" w:lineRule="auto"/>
        <w:ind w:left="360"/>
        <w:jc w:val="both"/>
        <w:rPr>
          <w:b/>
          <w:noProof/>
        </w:rPr>
      </w:pPr>
    </w:p>
    <w:p w14:paraId="0BD794F6" w14:textId="77777777" w:rsidR="00884672" w:rsidRPr="00925FAD" w:rsidRDefault="004F4EE0" w:rsidP="0091470D">
      <w:pPr>
        <w:pStyle w:val="10"/>
        <w:numPr>
          <w:ilvl w:val="0"/>
          <w:numId w:val="11"/>
        </w:numPr>
        <w:tabs>
          <w:tab w:val="clear" w:pos="9356"/>
        </w:tabs>
        <w:rPr>
          <w:noProof/>
          <w:sz w:val="26"/>
          <w:szCs w:val="26"/>
        </w:rPr>
      </w:pPr>
      <w:bookmarkStart w:id="9" w:name="_Toc193284388"/>
      <w:bookmarkStart w:id="10" w:name="_Toc469405371"/>
      <w:r w:rsidRPr="00925FAD">
        <w:rPr>
          <w:noProof/>
          <w:sz w:val="26"/>
          <w:szCs w:val="26"/>
        </w:rPr>
        <w:lastRenderedPageBreak/>
        <w:t>Σχεδιασμό</w:t>
      </w:r>
      <w:r w:rsidR="00FD1B2B" w:rsidRPr="00925FAD">
        <w:rPr>
          <w:noProof/>
          <w:sz w:val="26"/>
          <w:szCs w:val="26"/>
        </w:rPr>
        <w:t>σ</w:t>
      </w:r>
      <w:r w:rsidR="00382BEC" w:rsidRPr="00925FAD">
        <w:rPr>
          <w:sz w:val="26"/>
          <w:szCs w:val="26"/>
        </w:rPr>
        <w:t xml:space="preserve"> και έγκριση των νέων προγραμμάτων μεταπτυχιακών σπουδών  </w:t>
      </w:r>
      <w:bookmarkEnd w:id="9"/>
    </w:p>
    <w:bookmarkEnd w:id="10"/>
    <w:p w14:paraId="687A604E" w14:textId="77777777" w:rsidR="00414B7E" w:rsidRDefault="00382BEC" w:rsidP="00414B7E">
      <w:pPr>
        <w:pStyle w:val="10"/>
        <w:outlineLvl w:val="9"/>
        <w:rPr>
          <w:noProof/>
          <w:sz w:val="20"/>
          <w:szCs w:val="20"/>
        </w:rPr>
      </w:pPr>
      <w:r w:rsidRPr="006F1D7A">
        <w:rPr>
          <w:noProof/>
          <w:sz w:val="20"/>
          <w:szCs w:val="20"/>
        </w:rPr>
        <w:t>ΤΑ ΑΕΙ ΘΑ ΠΡΕΠΕΙ ΝΑ ΣΧΕΔΙΑΖΟΥΝ ΤΑ ΠΜΣ ΜΕΤΑ ΑΠΟ ΣΥΓΚΕΚΡΙΜΕΝΗ ΕΓΓΡΑΦΗ ΔΙΑΔΙΚΑΣΙΑ, Η ΟΠΟΙΑ ΘΑ ΠΡΕΠΕΙ ΝΑ ΠΡΟΒΛΕΠΕΙ ΤΟΥΣ ΣΥΜΜΕΤΕΧΟΝΤΕΣ, ΤΙΣ ΠΗΓΕΣ ΑΝΤΛΗΣΗΣ ΠΛΗΡΟΦΟΡΙΩΝ ΚΑΙ ΤΑ ΟΡΓΑΝΑ ΕΓΚΡΙΣΗΣ ΤΟΥ ΠΜΣ. ΣΤΟΝ ΣΧΕΔΙΑΣΜΟ ΤΩΝ ΠΜΣ ΚΑΘΟΡΙΖΟΝΤΑΙ ΟΙ ΣΤΟΧΟΙ, ΤΟ ΕΙΔΙΚΟΤΕΡΟ ΕΠΙΣΤΗΜΟΝΙΚΟ ΑΝΤΙΚΕΙΜΕΝΟ ΚΑΙ ΟΙ ΚΑΤΕΥΘΥΝΣΕΙΣ Η ΕΙΔΙΚΕΥΣΕΙΣ, ΤΑ ΠΡΟΣΔΟΚΩΜΕΝΑ ΜΑΘΗΣΙΑΚΑ ΑΠΟΤΕΛΕΣΜΑΤΑ ΚΑΙ ΟΙ ΠΡΟΟΠΤΙΚΕΣ ΑΠΑΣΧΟΛΗΣΗΣ. ΚΑΤΑ ΤΗΝ ΕΦΑΡΜΟΓΗ ΤΟΥ ΠΜΣ ΘΑ ΠΡΕΠΕΙ ΝΑ ΑΞΙΟΛΟΓΕΙΤΑΙ Ο ΒΑΘΜΟΣ ΕΠΙΤΕΥΞΗΣ ΤΩΝ ΜΑΘΗΣΙΑΚΩΝ ΑΠΟΤΕΛΕΣΜΑΤΩΝ. ΤΑ ΣΤΟΙΧΕΙΑ ΑΥΤΑ ΚΑΙ ΤΑ ΣΤΟΙΧΕΙΑ ΤΗΣ ΔΟΜΗΣ ΤΩΝ ΠΜΣ ΔΗΜΟΣΙΟΠΟΙΟΥΝΤΑΙ ΣΤΟ ΠΛΑΙΣΙΟ ΤΟΥ ΟΔΗΓΟΥ ΣΠΟΥΔΩΝ.</w:t>
      </w:r>
    </w:p>
    <w:p w14:paraId="39CD805B" w14:textId="77777777" w:rsidR="006F1D7A" w:rsidRDefault="006F1D7A" w:rsidP="006F1D7A">
      <w:pPr>
        <w:spacing w:line="276" w:lineRule="auto"/>
        <w:jc w:val="both"/>
        <w:rPr>
          <w:b/>
          <w:i/>
          <w:noProof/>
          <w:color w:val="0070C0"/>
        </w:rPr>
      </w:pPr>
      <w:r w:rsidRPr="00184BD3">
        <w:rPr>
          <w:b/>
          <w:i/>
          <w:noProof/>
          <w:color w:val="0070C0"/>
        </w:rPr>
        <w:t>Η ακαδημαϊκή φυσιογνωμία</w:t>
      </w:r>
      <w:r>
        <w:rPr>
          <w:b/>
          <w:i/>
          <w:noProof/>
          <w:color w:val="0070C0"/>
        </w:rPr>
        <w:t xml:space="preserve"> </w:t>
      </w:r>
      <w:r w:rsidRPr="00184BD3">
        <w:rPr>
          <w:b/>
          <w:i/>
          <w:noProof/>
          <w:color w:val="0070C0"/>
        </w:rPr>
        <w:t>και ο προσανατολισμός του ΠΜΣ</w:t>
      </w:r>
    </w:p>
    <w:p w14:paraId="1BC1EBBE" w14:textId="77777777" w:rsidR="006F1D7A" w:rsidRPr="000241D7" w:rsidRDefault="006F1D7A" w:rsidP="006F1D7A">
      <w:pPr>
        <w:spacing w:before="120"/>
        <w:ind w:right="-28"/>
        <w:jc w:val="both"/>
        <w:rPr>
          <w:rFonts w:cstheme="minorHAnsi"/>
        </w:rPr>
      </w:pPr>
      <w:r w:rsidRPr="000241D7">
        <w:rPr>
          <w:rFonts w:eastAsiaTheme="minorHAnsi" w:cstheme="minorHAnsi"/>
          <w:lang w:eastAsia="en-US"/>
        </w:rPr>
        <w:t>Αντικείμενο του Προγράμματος Μεταπτυχιακών Σπουδών (Π.Μ.Σ.) με τίτλο «</w:t>
      </w:r>
      <w:r w:rsidRPr="000241D7">
        <w:rPr>
          <w:rFonts w:cstheme="minorHAnsi"/>
          <w:b/>
        </w:rPr>
        <w:t>Διεθνής Οικονομική και Χρηματοοικονομική</w:t>
      </w:r>
      <w:r w:rsidRPr="000241D7">
        <w:rPr>
          <w:rFonts w:eastAsiaTheme="minorHAnsi" w:cstheme="minorHAnsi"/>
          <w:lang w:eastAsia="en-US"/>
        </w:rPr>
        <w:t>»</w:t>
      </w:r>
      <w:r>
        <w:rPr>
          <w:rFonts w:eastAsiaTheme="minorHAnsi" w:cstheme="minorHAnsi"/>
          <w:lang w:eastAsia="en-US"/>
        </w:rPr>
        <w:t xml:space="preserve">, </w:t>
      </w:r>
      <w:r w:rsidRPr="000833F5">
        <w:rPr>
          <w:rFonts w:eastAsiaTheme="minorHAnsi" w:cstheme="minorHAnsi"/>
          <w:b/>
          <w:lang w:eastAsia="en-US"/>
        </w:rPr>
        <w:t xml:space="preserve">«International </w:t>
      </w:r>
      <w:proofErr w:type="spellStart"/>
      <w:r w:rsidRPr="000833F5">
        <w:rPr>
          <w:rFonts w:eastAsiaTheme="minorHAnsi" w:cstheme="minorHAnsi"/>
          <w:b/>
          <w:lang w:eastAsia="en-US"/>
        </w:rPr>
        <w:t>Economics</w:t>
      </w:r>
      <w:proofErr w:type="spellEnd"/>
      <w:r w:rsidRPr="000833F5">
        <w:rPr>
          <w:rFonts w:eastAsiaTheme="minorHAnsi" w:cstheme="minorHAnsi"/>
          <w:b/>
          <w:lang w:eastAsia="en-US"/>
        </w:rPr>
        <w:t xml:space="preserve"> and </w:t>
      </w:r>
      <w:proofErr w:type="spellStart"/>
      <w:r w:rsidRPr="000833F5">
        <w:rPr>
          <w:rFonts w:eastAsiaTheme="minorHAnsi" w:cstheme="minorHAnsi"/>
          <w:b/>
          <w:lang w:eastAsia="en-US"/>
        </w:rPr>
        <w:t>Finance</w:t>
      </w:r>
      <w:proofErr w:type="spellEnd"/>
      <w:r w:rsidRPr="000833F5">
        <w:rPr>
          <w:rFonts w:eastAsiaTheme="minorHAnsi" w:cstheme="minorHAnsi"/>
          <w:b/>
          <w:lang w:eastAsia="en-US"/>
        </w:rPr>
        <w:t>»</w:t>
      </w:r>
      <w:r w:rsidRPr="000833F5">
        <w:rPr>
          <w:rFonts w:eastAsiaTheme="minorHAnsi" w:cstheme="minorHAnsi"/>
          <w:lang w:eastAsia="en-US"/>
        </w:rPr>
        <w:t xml:space="preserve"> </w:t>
      </w:r>
      <w:r>
        <w:rPr>
          <w:rFonts w:eastAsiaTheme="minorHAnsi" w:cstheme="minorHAnsi"/>
          <w:lang w:eastAsia="en-US"/>
        </w:rPr>
        <w:t xml:space="preserve"> </w:t>
      </w:r>
      <w:r w:rsidRPr="000241D7">
        <w:rPr>
          <w:rFonts w:eastAsiaTheme="minorHAnsi" w:cstheme="minorHAnsi"/>
          <w:lang w:eastAsia="en-US"/>
        </w:rPr>
        <w:t xml:space="preserve">είναι η μεταπτυχιακή έρευνα και διδασκαλία, μέσω διεπιστημονικών προσεγγίσεων, του αντικειμένου της Διεθνούς Οικονομικής και Χρηματοοικονομικής και </w:t>
      </w:r>
      <w:r w:rsidRPr="000241D7">
        <w:rPr>
          <w:rFonts w:cstheme="minorHAnsi"/>
        </w:rPr>
        <w:t>η παροχή σύγχρονων γνώσεων και η ανάπτυξη των απαραίτητων δεξιοτήτων στο αντικείμενο των Διεθνών Οικονομικών και της Διεθνούς Χρηματοοικονομικής.</w:t>
      </w:r>
    </w:p>
    <w:p w14:paraId="797D92D7" w14:textId="77777777" w:rsidR="006F1D7A" w:rsidRDefault="006F1D7A" w:rsidP="006F1D7A">
      <w:pPr>
        <w:jc w:val="both"/>
        <w:rPr>
          <w:rFonts w:cstheme="minorHAnsi"/>
        </w:rPr>
      </w:pPr>
      <w:r w:rsidRPr="000241D7">
        <w:rPr>
          <w:rFonts w:cstheme="minorHAnsi"/>
        </w:rPr>
        <w:t xml:space="preserve">Στο πλαίσιο αυτό, οι φοιτητές του </w:t>
      </w:r>
      <w:r>
        <w:rPr>
          <w:rFonts w:cstheme="minorHAnsi"/>
        </w:rPr>
        <w:t>Π.Μ.Σ.</w:t>
      </w:r>
      <w:r w:rsidRPr="000241D7">
        <w:rPr>
          <w:rFonts w:cstheme="minorHAnsi"/>
        </w:rPr>
        <w:t xml:space="preserve"> θα αποκτήσουν τις γνώσεις και δεξιότητες που απαιτούνται για να κατανοήσουν, αναλύσουν και τελικά κατακτήσουν όλα όσα συμβαίνουν στο διεθνές οικονομικό περιβάλλον αξιοποιώντας τις σύγχρονες επιστημονικές γνώσεις, τα σύγχρονα εργαλεία της Χρηματοοικονομικής. Στη βάση αυτή οι φοιτητές θα είναι σε θέση να λαμβάνουν και κρίσιμες στρατηγικές αποφάσεις για την αντιμετώπιση προβλημάτων και την υποστήριξη βέλτιστων αποφάσεων για τους εμπλεκόμενους (εθνικά κράτη, συνασπισμοί κρατών, ενώσεις κρατών,  οικονομικοί φορείς, οργανισμοί </w:t>
      </w:r>
      <w:proofErr w:type="spellStart"/>
      <w:r w:rsidRPr="000241D7">
        <w:rPr>
          <w:rFonts w:cstheme="minorHAnsi"/>
        </w:rPr>
        <w:t>κτλ</w:t>
      </w:r>
      <w:proofErr w:type="spellEnd"/>
      <w:r w:rsidRPr="000241D7">
        <w:rPr>
          <w:rFonts w:cstheme="minorHAnsi"/>
        </w:rPr>
        <w:t>) στην προοπτική εντατικοποίησης των διεθνών οικονομικών σχέσεων και απώτερο μακροπρόθεσμο στόχο την βιώσιμη και ισόρροπη ανάπτυξη.</w:t>
      </w:r>
    </w:p>
    <w:p w14:paraId="6177327F" w14:textId="77777777" w:rsidR="006F1D7A" w:rsidRPr="001C01CB" w:rsidRDefault="006F1D7A" w:rsidP="006F1D7A">
      <w:pPr>
        <w:jc w:val="both"/>
        <w:rPr>
          <w:rFonts w:cstheme="minorHAnsi"/>
        </w:rPr>
      </w:pPr>
      <w:r w:rsidRPr="001C01CB">
        <w:rPr>
          <w:rFonts w:cstheme="minorHAnsi"/>
        </w:rPr>
        <w:t xml:space="preserve">Καθώς τις τελευταίες δεκαετίες άνθρωποι, προϊόντα ή/και υπηρεσίες και κεφάλαια μετακινούνται με πρωτόγνωρο ρυθμό και ένταση, και καθόσον η ευρωπαϊκή και παγκόσμια οικονομία ιστορικά διακρίνονται από μία διαρκή κινητικότητα και συνεχείς μεταλλάξεις και αλλαγές και μάλιστα σε ένα πλαίσιο ανταγωνιστικό και με εργαλεία ολοένα και πιο σύγχρονα, είναι ανάγκη, ένα σχετικό προς το αντικείμενο αυτό Π.Μ.Σ., όπως είναι το Π.Μ.Σ. ‘Διεθνής Οικονομική και Χρηματοοικονομική - </w:t>
      </w:r>
      <w:proofErr w:type="spellStart"/>
      <w:r w:rsidRPr="001C01CB">
        <w:rPr>
          <w:rFonts w:cstheme="minorHAnsi"/>
        </w:rPr>
        <w:t>ΔΟκΧ</w:t>
      </w:r>
      <w:proofErr w:type="spellEnd"/>
      <w:r w:rsidRPr="001C01CB">
        <w:rPr>
          <w:rFonts w:cstheme="minorHAnsi"/>
        </w:rPr>
        <w:t xml:space="preserve">’ να μεταφέρει στους μελλοντικούς επιστήμονες αλλά και στελέχη επιχειρήσεων τις γνώσεις εκείνες που είναι απαραίτητες προκειμένου αυτοί να μπορούν να αναλύσουν, να ερμηνεύσουν και να </w:t>
      </w:r>
      <w:proofErr w:type="spellStart"/>
      <w:r w:rsidRPr="001C01CB">
        <w:rPr>
          <w:rFonts w:cstheme="minorHAnsi"/>
        </w:rPr>
        <w:t>να</w:t>
      </w:r>
      <w:proofErr w:type="spellEnd"/>
      <w:r w:rsidRPr="001C01CB">
        <w:rPr>
          <w:rFonts w:cstheme="minorHAnsi"/>
        </w:rPr>
        <w:t xml:space="preserve"> προτείνουν μέτρα πολιτικής για την αντιμετώπιση προβλημάτων που οι εξελίξεις αναδεικνύουν. Δεδομένου δε του γεγονότος ότι η ευρωπαϊκή οικονομία αποτελεί έναν κυρίαρχο παίκτη στο παγκόσμιο οικονομικό γίγνεσθαι, έναν κυρίαρχο πυλώνα του παγκόσμιου εμπορίου, των διεθνών επενδύσεων, των χρηματοοικονομικών συναλλαγών και εν τέλει της πολιτικής ισχύος παγκοσμίως, είναι κρίσιμο για τους ενδιαφερόμενους φοιτητές, η ειδικότερα ολοκληρωμένη και πολυσχιδής γνώση, κατανόηση και ερμηνεία των οικονομικών/χρηματοοικονομικών, κατά μείζονα λόγο, αλλά και θεσμικών σχέσεων και αλληλεξαρτήσεων που διέπει τις διάφορες χώρες του κόσμου μεταξύ τους αλλά και με την ΕΕ. Είναι, επιπρόσθετα, γεγονός ότι η χρηματοοικονομική σφαίρα αποτελεί σημαντικό πεδίο συναλλαγών, συχνά πρόκλησης καταστάσεων κρίσης και σε κάθε περίπτωση ένα πεδίο στο οποίο αναπτύσσονται μεγάλου βεληνεκούς οικονομικές παρεμβάσεις. Όπως επίσης είναι γεγονός ότι ο όγκος των χρηματοοικονομικών συναλλαγών προκαλεί ή/και ασκεί καταλυτικές επιδράσεις στην πραγματική οικονομία και στις μελλοντικές οικονομικές εξελίξεις (βλέπε παγκόσμια χρηματοοικονομική κρίση με καταλυτικά αρνητικές επιδράσεις στην παγκόσμια και ευρωπαϊκή οικονομία κατά την παρελθούσα δεκαετία). Κατά συνέπεια, η ιδιαίτερη ανάλυση της κατάστασης και των εξελίξεων στην χρηματοοικονομική σφαίρα αποτελούν αναπόσπαστο κομμάτι κάθε προσέγγισης της παγκόσμιας οικονομίας, συμβάλουν στην ολοκληρωμένη κατανόηση και </w:t>
      </w:r>
      <w:r w:rsidRPr="001C01CB">
        <w:rPr>
          <w:rFonts w:cstheme="minorHAnsi"/>
        </w:rPr>
        <w:lastRenderedPageBreak/>
        <w:t>ερμηνεία όσων συμβαίνουν σ’ αυτήν και για το λόγο αυτό θα αποτελέσουν ιδιαίτερα σημαντικό μέρος του Π.Μ.Σ..</w:t>
      </w:r>
    </w:p>
    <w:p w14:paraId="34D91DA9" w14:textId="77777777" w:rsidR="006F1D7A" w:rsidRPr="001C01CB" w:rsidRDefault="006F1D7A" w:rsidP="006F1D7A">
      <w:pPr>
        <w:jc w:val="both"/>
        <w:rPr>
          <w:rFonts w:cstheme="minorHAnsi"/>
        </w:rPr>
      </w:pPr>
      <w:r w:rsidRPr="001C01CB">
        <w:rPr>
          <w:rFonts w:cstheme="minorHAnsi"/>
        </w:rPr>
        <w:t xml:space="preserve">Η χρονική στιγμή ίδρυσης του Π.Μ.Σ. </w:t>
      </w:r>
      <w:proofErr w:type="spellStart"/>
      <w:r w:rsidRPr="001C01CB">
        <w:rPr>
          <w:rFonts w:cstheme="minorHAnsi"/>
        </w:rPr>
        <w:t>ΔΟκΧ</w:t>
      </w:r>
      <w:proofErr w:type="spellEnd"/>
      <w:r w:rsidRPr="001C01CB">
        <w:rPr>
          <w:rFonts w:cstheme="minorHAnsi"/>
        </w:rPr>
        <w:t xml:space="preserve"> έχει πίσω της μία δεκαετία βαθύτατης οικονομικής, δημοσιονομικής και θεσμικής  κρίσης στην Ευρώπη, τις ΗΠΑ και στον κόσμο. Η ανάγκη να μελετηθούν οι αιτίες της κρίσης, η εξαγωγή  των απαραίτητων συμπερασμάτων και η διατύπωση καίριων και υπερβατικών της κρίσης προτάσεων αποτελούν ακόμη και σήμερα κυρίαρχο σημείο της ημερήσιας διάταξης της οικονομικής επιστήμης. Από αυτήν την άποψη μπορεί κανείς να ισχυριστεί ότι η ίδρυση του Π.Μ.Σ. </w:t>
      </w:r>
      <w:proofErr w:type="spellStart"/>
      <w:r w:rsidRPr="001C01CB">
        <w:rPr>
          <w:rFonts w:cstheme="minorHAnsi"/>
        </w:rPr>
        <w:t>ΔΟκΧ</w:t>
      </w:r>
      <w:proofErr w:type="spellEnd"/>
      <w:r w:rsidRPr="001C01CB">
        <w:rPr>
          <w:rFonts w:cstheme="minorHAnsi"/>
        </w:rPr>
        <w:t xml:space="preserve"> είναι ‘παιδί της κρίσης’, απότοκος όλων των αρνητικών φαινομένων της παγκόσμιας και ευρωπαϊκής κρίσης (ύφεση, κρίση χρέους, δυσθεώρητη ανεργία, αποδυνάμωση κοινωνικού κράτους, ένταση μεταναστευτικών ροών) αφενός και της αδήριτης ανάγκης να επαναδιατυπωθούν η πολιτική/οι πολιτικές με στόχο την ανάκαμψη των οικονομιών αφετέρου. </w:t>
      </w:r>
    </w:p>
    <w:p w14:paraId="0853A8FA" w14:textId="77777777" w:rsidR="006F1D7A" w:rsidRPr="001C01CB" w:rsidRDefault="006F1D7A" w:rsidP="006F1D7A">
      <w:pPr>
        <w:jc w:val="both"/>
        <w:rPr>
          <w:rFonts w:cstheme="minorHAnsi"/>
        </w:rPr>
      </w:pPr>
      <w:r w:rsidRPr="001C01CB">
        <w:rPr>
          <w:rFonts w:cstheme="minorHAnsi"/>
        </w:rPr>
        <w:t xml:space="preserve">Γίνεται, επομένως, αντιληπτό ότι επιστημονικό πεδίο αναφοράς του Π.Μ.Σ. </w:t>
      </w:r>
      <w:proofErr w:type="spellStart"/>
      <w:r w:rsidRPr="001C01CB">
        <w:rPr>
          <w:rFonts w:cstheme="minorHAnsi"/>
        </w:rPr>
        <w:t>ΔΟκΧ</w:t>
      </w:r>
      <w:proofErr w:type="spellEnd"/>
      <w:r w:rsidRPr="001C01CB">
        <w:rPr>
          <w:rFonts w:cstheme="minorHAnsi"/>
        </w:rPr>
        <w:t xml:space="preserve"> αποτελούν οι εξελίξεις και μεταλλάξεις στο χρόνο της παγκόσμιας οικονομίας, τα ποσοτικά και ποιοτικά χαρακτηριστικά των οικονομικών σχέσεων των χωρών του κόσμου και η ανάδειξη του ειδικού ρόλου και του ειδικού βάρους της Χρηματοοικονομικής ως εργαλείο ερμηνείας και κατανόησης αυτών.</w:t>
      </w:r>
    </w:p>
    <w:p w14:paraId="0C86245D" w14:textId="77777777" w:rsidR="006F1D7A" w:rsidRPr="001C01CB" w:rsidRDefault="006F1D7A" w:rsidP="006F1D7A">
      <w:pPr>
        <w:jc w:val="both"/>
        <w:rPr>
          <w:rFonts w:cstheme="minorHAnsi"/>
        </w:rPr>
      </w:pPr>
      <w:r w:rsidRPr="001C01CB">
        <w:rPr>
          <w:rFonts w:cstheme="minorHAnsi"/>
        </w:rPr>
        <w:t xml:space="preserve">Επισημαίνεται με έμφαση ότι το Π.Μ.Σ. </w:t>
      </w:r>
      <w:proofErr w:type="spellStart"/>
      <w:r w:rsidRPr="001C01CB">
        <w:rPr>
          <w:rFonts w:cstheme="minorHAnsi"/>
        </w:rPr>
        <w:t>ΔΟκΧ</w:t>
      </w:r>
      <w:proofErr w:type="spellEnd"/>
      <w:r w:rsidRPr="001C01CB">
        <w:rPr>
          <w:rFonts w:cstheme="minorHAnsi"/>
        </w:rPr>
        <w:t xml:space="preserve"> είναι ένα μεταπτυχιακό πρόγραμμα ερευνητικού χαρακτήρα με την έννοια ότι δεν αποσκοπεί, κυρίως, στη διαμόρφωση ενός προφίλ των πτυχιούχων του που θα τους βοηθήσει στην ενίσχυση της επαγγελματικής τους προοπτικής στον ιδιωτικό ή ακόμη και δημόσιο τομέα αλλά ότι κατά μείζονα λόγο στοχεύει στο να πλάσει επιστήμονες του αύριο, σκοπεύει να διαμορφώσει ερευνητές του μέλλοντος, ανθρώπους με άλλα λόγια που θα θέσουν στο επίκεντρο της μελλοντικής πορείας την εμπλοκή τους στην έρευνα και την ακαδημαϊκή, ενδεχομένως, διαδρομή. Απώτερος στόχος είναι να αναδυθούν από τους αποφοίτους μεταπτυχιακούς φοιτητές υποψήφιοι διδάκτορες του Τμήματος ή άλλων Τμημάτων και να ακολουθήσουν επακολούθως ακαδημαϊκή πορεία. Για το λόγο αυτό, όπως προκύπτει και από το σχετικό Πρόγραμμα Μαθημάτων, μετά το πρώτο εξάμηνο των θεωρητικών διαλέξεων, ήδη στο δεύτερο  ‘μπαίνουν’ οι φοιτητές στη λογική της ερευνητικής μεθοδολογίας στο αντικείμενο των Διεθνών Οικονομικών και ακολουθεί το τρίτο και τέταρτο εξάμηνο στα οποία οι φοιτητές καλούνται να εντρυφήσουν και να εξοικειωθούν με ερευνητικά </w:t>
      </w:r>
      <w:r w:rsidRPr="001C01CB">
        <w:rPr>
          <w:rFonts w:cstheme="minorHAnsi"/>
          <w:lang w:val="en-US"/>
        </w:rPr>
        <w:t>projects</w:t>
      </w:r>
      <w:r w:rsidRPr="001C01CB">
        <w:rPr>
          <w:rFonts w:cstheme="minorHAnsi"/>
        </w:rPr>
        <w:t xml:space="preserve">, μικρές ερευνητικές εργασίες, για να ολοκληρώσουν την προσπάθειά τους με την εκπόνηση της μεταπτυχιακής τους διατριβής. </w:t>
      </w:r>
    </w:p>
    <w:p w14:paraId="112DB757" w14:textId="77777777" w:rsidR="006F1D7A" w:rsidRPr="001C01CB" w:rsidRDefault="006F1D7A" w:rsidP="006F1D7A">
      <w:pPr>
        <w:jc w:val="both"/>
        <w:rPr>
          <w:rFonts w:cstheme="minorHAnsi"/>
        </w:rPr>
      </w:pPr>
      <w:r w:rsidRPr="001C01CB">
        <w:rPr>
          <w:rFonts w:cstheme="minorHAnsi"/>
        </w:rPr>
        <w:t>Με την ολοκλήρωση των σπουδών τους οι φοιτητές αποκτούν το Μεταπτυχιακό Δίπλωμα Ερευνητικού Χαρακτήρα – ΜΔΕΧ – (</w:t>
      </w:r>
      <w:r w:rsidRPr="001C01CB">
        <w:rPr>
          <w:rFonts w:cstheme="minorHAnsi"/>
          <w:lang w:val="en-US"/>
        </w:rPr>
        <w:t>Master</w:t>
      </w:r>
      <w:r w:rsidRPr="001C01CB">
        <w:rPr>
          <w:rFonts w:cstheme="minorHAnsi"/>
        </w:rPr>
        <w:t xml:space="preserve"> </w:t>
      </w:r>
      <w:r w:rsidRPr="001C01CB">
        <w:rPr>
          <w:rFonts w:cstheme="minorHAnsi"/>
          <w:lang w:val="en-US"/>
        </w:rPr>
        <w:t>in</w:t>
      </w:r>
      <w:r w:rsidRPr="001C01CB">
        <w:rPr>
          <w:rFonts w:cstheme="minorHAnsi"/>
        </w:rPr>
        <w:t xml:space="preserve"> </w:t>
      </w:r>
      <w:r w:rsidRPr="001C01CB">
        <w:rPr>
          <w:rFonts w:cstheme="minorHAnsi"/>
          <w:lang w:val="en-US"/>
        </w:rPr>
        <w:t>Philosophy</w:t>
      </w:r>
      <w:r w:rsidRPr="001C01CB">
        <w:rPr>
          <w:rFonts w:cstheme="minorHAnsi"/>
        </w:rPr>
        <w:t xml:space="preserve">) στο αντικείμενο της Διεθνούς Οικονομικής και Χρηματοοικονομικής, τα δε μαθησιακά αποτελέσματα του Π.Μ.Σ. ΔΕΟ αντιστοιχούν στο επίπεδο 7 του Ευρωπαϊκού και Εθνικού Πλαισίου Προσόντων. Αυτό τεκμαίρεται από τη διάρθρωση του Προγράμματος Σπουδών και των επιμέρους μαθημάτων. </w:t>
      </w:r>
    </w:p>
    <w:p w14:paraId="21DF36E2" w14:textId="77777777" w:rsidR="006F1D7A" w:rsidRDefault="006F1D7A" w:rsidP="006F1D7A">
      <w:pPr>
        <w:jc w:val="both"/>
        <w:rPr>
          <w:rFonts w:cstheme="minorHAnsi"/>
        </w:rPr>
      </w:pPr>
      <w:r w:rsidRPr="001C01CB">
        <w:rPr>
          <w:rFonts w:cstheme="minorHAnsi"/>
        </w:rPr>
        <w:t xml:space="preserve">Το Τμήμα Λογιστικής και Χρηματοοικονομικής του ΔΠΘ διοργανώνει και έχει την επιστημονική ευθύνη του ετήσιου επιστημονικού συνεδρίου </w:t>
      </w:r>
      <w:r w:rsidRPr="001C01CB">
        <w:rPr>
          <w:rFonts w:cstheme="minorHAnsi"/>
          <w:lang w:val="en-US"/>
        </w:rPr>
        <w:t>Economie</w:t>
      </w:r>
      <w:r>
        <w:rPr>
          <w:rFonts w:cstheme="minorHAnsi"/>
          <w:lang w:val="en-US"/>
        </w:rPr>
        <w:t>s</w:t>
      </w:r>
      <w:r w:rsidRPr="001C01CB">
        <w:rPr>
          <w:rFonts w:cstheme="minorHAnsi"/>
        </w:rPr>
        <w:t xml:space="preserve"> </w:t>
      </w:r>
      <w:r w:rsidRPr="001C01CB">
        <w:rPr>
          <w:rFonts w:cstheme="minorHAnsi"/>
          <w:lang w:val="en-US"/>
        </w:rPr>
        <w:t>of</w:t>
      </w:r>
      <w:r w:rsidRPr="001C01CB">
        <w:rPr>
          <w:rFonts w:cstheme="minorHAnsi"/>
        </w:rPr>
        <w:t xml:space="preserve"> </w:t>
      </w:r>
      <w:r w:rsidRPr="001C01CB">
        <w:rPr>
          <w:rFonts w:cstheme="minorHAnsi"/>
          <w:lang w:val="en-US"/>
        </w:rPr>
        <w:t>the</w:t>
      </w:r>
      <w:r w:rsidRPr="001C01CB">
        <w:rPr>
          <w:rFonts w:cstheme="minorHAnsi"/>
        </w:rPr>
        <w:t xml:space="preserve"> </w:t>
      </w:r>
      <w:r w:rsidRPr="001C01CB">
        <w:rPr>
          <w:rFonts w:cstheme="minorHAnsi"/>
          <w:lang w:val="en-US"/>
        </w:rPr>
        <w:t>Balkan</w:t>
      </w:r>
      <w:r w:rsidRPr="001C01CB">
        <w:rPr>
          <w:rFonts w:cstheme="minorHAnsi"/>
        </w:rPr>
        <w:t xml:space="preserve"> </w:t>
      </w:r>
      <w:r w:rsidRPr="001C01CB">
        <w:rPr>
          <w:rFonts w:cstheme="minorHAnsi"/>
          <w:lang w:val="en-US"/>
        </w:rPr>
        <w:t>and</w:t>
      </w:r>
      <w:r w:rsidRPr="001C01CB">
        <w:rPr>
          <w:rFonts w:cstheme="minorHAnsi"/>
        </w:rPr>
        <w:t xml:space="preserve"> </w:t>
      </w:r>
      <w:r w:rsidRPr="001C01CB">
        <w:rPr>
          <w:rFonts w:cstheme="minorHAnsi"/>
          <w:lang w:val="en-US"/>
        </w:rPr>
        <w:t>Eastern</w:t>
      </w:r>
      <w:r w:rsidRPr="001C01CB">
        <w:rPr>
          <w:rFonts w:cstheme="minorHAnsi"/>
        </w:rPr>
        <w:t xml:space="preserve"> </w:t>
      </w:r>
      <w:r w:rsidRPr="001C01CB">
        <w:rPr>
          <w:rFonts w:cstheme="minorHAnsi"/>
          <w:lang w:val="en-US"/>
        </w:rPr>
        <w:t>European</w:t>
      </w:r>
      <w:r w:rsidRPr="001C01CB">
        <w:rPr>
          <w:rFonts w:cstheme="minorHAnsi"/>
        </w:rPr>
        <w:t xml:space="preserve"> </w:t>
      </w:r>
      <w:r w:rsidRPr="001C01CB">
        <w:rPr>
          <w:rFonts w:cstheme="minorHAnsi"/>
          <w:lang w:val="en-US"/>
        </w:rPr>
        <w:t>Countries</w:t>
      </w:r>
      <w:r w:rsidRPr="001C01CB">
        <w:rPr>
          <w:rFonts w:cstheme="minorHAnsi"/>
        </w:rPr>
        <w:t xml:space="preserve"> – </w:t>
      </w:r>
      <w:r w:rsidRPr="001C01CB">
        <w:rPr>
          <w:rFonts w:cstheme="minorHAnsi"/>
          <w:lang w:val="en-US"/>
        </w:rPr>
        <w:t>EBEEC</w:t>
      </w:r>
      <w:r w:rsidRPr="001C01CB">
        <w:rPr>
          <w:rFonts w:cstheme="minorHAnsi"/>
        </w:rPr>
        <w:t xml:space="preserve"> – με αντικείμενο τις οικονομικές εξελίξεις στην Ανατολική Ευρώπη, στην Ευρώπη γενικότερα και στον κόσμο. Οι διδάσκοντες στο Π.Μ.Σ. </w:t>
      </w:r>
      <w:proofErr w:type="spellStart"/>
      <w:r w:rsidRPr="001C01CB">
        <w:rPr>
          <w:rFonts w:cstheme="minorHAnsi"/>
        </w:rPr>
        <w:t>ΔΟκΧ</w:t>
      </w:r>
      <w:proofErr w:type="spellEnd"/>
      <w:r w:rsidRPr="001C01CB">
        <w:rPr>
          <w:rFonts w:cstheme="minorHAnsi"/>
        </w:rPr>
        <w:t xml:space="preserve"> προτρέπουν τους φοιτητές του προγράμματος να λαμβάνουν μέρος στο συνέδριο αυτό, να το παρακολουθούν και να το στηρίζουν και μάλιστα να συμμετέχουν σε αυτό και επιστημονικά με μια διάλεξή τους σε συνεργασία με διδάσκοντα. Κατ’ αυτόν τον τρόπο δίνεται στους φοιτητές μια πρώτης τάξης ευκαιρία να διασυνδέσουν τη γνώση που έχουν κατακτήσει από τη θεωρητική διδασκαλία με την έρευνα (πχ στο πλαίσιο της εκπόνησης της μεταπτυχιακής διατριβής) και να παρουσιάσουν τα ερευνητικά αποτελέσματα σε ένα επιστημονικό συνέδριο. Το Π.Μ.Σ. τους στηρίζει στην προσπάθειά τους αυτή, </w:t>
      </w:r>
      <w:r w:rsidRPr="001C01CB">
        <w:rPr>
          <w:rFonts w:cstheme="minorHAnsi"/>
        </w:rPr>
        <w:lastRenderedPageBreak/>
        <w:t xml:space="preserve">και αυτό αποδεικνύεται από τη συμμετοχή φοιτητών του Π.Μ.Σ. </w:t>
      </w:r>
      <w:proofErr w:type="spellStart"/>
      <w:r w:rsidRPr="001C01CB">
        <w:rPr>
          <w:rFonts w:cstheme="minorHAnsi"/>
        </w:rPr>
        <w:t>ΔΟκΧ</w:t>
      </w:r>
      <w:proofErr w:type="spellEnd"/>
      <w:r w:rsidRPr="001C01CB">
        <w:rPr>
          <w:rFonts w:cstheme="minorHAnsi"/>
        </w:rPr>
        <w:t xml:space="preserve"> στο προαναφερθέν συνέδριο.</w:t>
      </w:r>
    </w:p>
    <w:p w14:paraId="0B495160" w14:textId="77777777" w:rsidR="006F1D7A" w:rsidRPr="00BB23F2" w:rsidRDefault="006F1D7A" w:rsidP="006F1D7A">
      <w:pPr>
        <w:jc w:val="both"/>
        <w:rPr>
          <w:rFonts w:ascii="Calibri" w:eastAsia="Calibri" w:hAnsi="Calibri" w:cs="Times New Roman"/>
          <w:b/>
          <w:lang w:eastAsia="en-US"/>
        </w:rPr>
      </w:pPr>
      <w:r w:rsidRPr="00BB23F2">
        <w:rPr>
          <w:rFonts w:ascii="Calibri" w:eastAsia="Calibri" w:hAnsi="Calibri" w:cs="Times New Roman"/>
          <w:b/>
          <w:lang w:eastAsia="en-US"/>
        </w:rPr>
        <w:t xml:space="preserve">Θεσμικό πλαίσιο </w:t>
      </w:r>
      <w:r w:rsidRPr="002463AE">
        <w:rPr>
          <w:rFonts w:ascii="Calibri" w:eastAsia="Calibri" w:hAnsi="Calibri" w:cs="Times New Roman"/>
          <w:b/>
          <w:lang w:eastAsia="en-US"/>
        </w:rPr>
        <w:t>και διαδικασία έγκρισης των Π.Μ.Σ. του Δ.Π.Θ. βάσει των διατάξεων του Ν. 4457/2022 (Α΄141)</w:t>
      </w:r>
    </w:p>
    <w:p w14:paraId="16C3781D" w14:textId="77777777" w:rsidR="006F1D7A" w:rsidRPr="009F18C0" w:rsidRDefault="006F1D7A" w:rsidP="006F1D7A">
      <w:pPr>
        <w:widowControl w:val="0"/>
        <w:ind w:right="20"/>
        <w:jc w:val="both"/>
        <w:rPr>
          <w:rFonts w:eastAsia="Calibri" w:cstheme="minorHAnsi"/>
        </w:rPr>
      </w:pPr>
      <w:r w:rsidRPr="009F18C0">
        <w:rPr>
          <w:rFonts w:cstheme="minorHAnsi"/>
        </w:rPr>
        <w:t>Όλα τα Προγράμματα Μεταπτυχιακών Σπουδών του Δ.Π.Θ. που οργανώνονται και λειτουργούν,  έχουν ιδρυθεί ή επανιδρυθεί με τις διατάξεις</w:t>
      </w:r>
      <w:r w:rsidRPr="009F18C0">
        <w:rPr>
          <w:rFonts w:eastAsia="Calibri" w:cstheme="minorHAnsi"/>
        </w:rPr>
        <w:t xml:space="preserve"> του ν. 4957/2022 (Α΄ 141) και ιδίως τα άρθρα 79 «Επιτροπή μεταπτυχιακών σπουδών», 80 «Διαδικασία ίδρυσης Προγραμμάτων Μεταπτυχιακών Σπουδών.», 81 «Όργανα διοίκησης ΠΜΣ-Σύνθεση», 82 «Αρμοδιότητες Οργάνων ΠΜΣ», 83 «Διδάσκοντες ΠΜΣ», 84 «Πόροι ΠΜΣ– Οικονομική διαχείριση», 85 «Οικονομική συνεργασία ΠΜΣ του Ανώτατου Εκπαιδευτικού Ιδρύματος», 86 «Δικαίωμα δωρεάν φοίτηση σε ΠΜΣ με τέλη φοίτησης - Υποτροφίες», 87 «Περιοδική αξιολόγηση των ΠΜΣ του ιδίου Τμήματος», 88 «Λοιπές διατάξεις για ΠΜΣ», 89 «Επαγγελματικά ΠΜΣ».</w:t>
      </w:r>
    </w:p>
    <w:p w14:paraId="63E3B8C4" w14:textId="77777777" w:rsidR="006F1D7A" w:rsidRPr="009F18C0" w:rsidRDefault="006F1D7A" w:rsidP="006F1D7A">
      <w:pPr>
        <w:widowControl w:val="0"/>
        <w:ind w:right="20"/>
        <w:jc w:val="both"/>
        <w:rPr>
          <w:rFonts w:eastAsia="Calibri" w:cstheme="minorHAnsi"/>
        </w:rPr>
      </w:pPr>
      <w:r w:rsidRPr="009F18C0">
        <w:rPr>
          <w:rFonts w:eastAsia="Calibri" w:cstheme="minorHAnsi"/>
        </w:rPr>
        <w:t xml:space="preserve">Σύμφωνα με την με αριθ. </w:t>
      </w:r>
      <w:proofErr w:type="spellStart"/>
      <w:r w:rsidRPr="009F18C0">
        <w:rPr>
          <w:rFonts w:eastAsia="Calibri" w:cstheme="minorHAnsi"/>
        </w:rPr>
        <w:t>πρωτ</w:t>
      </w:r>
      <w:proofErr w:type="spellEnd"/>
      <w:r w:rsidRPr="009F18C0">
        <w:rPr>
          <w:rFonts w:eastAsia="Calibri" w:cstheme="minorHAnsi"/>
        </w:rPr>
        <w:t xml:space="preserve">. 135557/Ζ1/01-11-2022 εγκύκλιο του Υ.ΠΑΙ.ΘΑ., η ίδρυση νέων Π.Μ.Σ. μετά την έναρξη ισχύος του ν. 4957/2022, πραγματοποιείται αποκλειστικά σύμφωνα με τη διαδικασία που ορίζεται στο άρθρο 80 και 63 παρ. 2 του ως άνω νόμου. Μετά την επιτυχή ολοκλήρωση της διαδικασίας πιστοποίησης, η Σύγκλητος του Α.Ε.Ι. επικυρώνει με απόφασή της το περιεχόμενο της απόφασης ίδρυσης του Π.Μ.Σ., κάνοντας σχετική μνεία στο προοίμιο της απόφασης πιστοποίησης από την ΕΘ.Α.Α.Ε.. </w:t>
      </w:r>
    </w:p>
    <w:p w14:paraId="323414F1" w14:textId="77777777" w:rsidR="006F1D7A" w:rsidRPr="009F18C0" w:rsidRDefault="006F1D7A" w:rsidP="006F1D7A">
      <w:pPr>
        <w:widowControl w:val="0"/>
        <w:ind w:right="20"/>
        <w:jc w:val="both"/>
        <w:rPr>
          <w:rFonts w:eastAsia="Calibri" w:cstheme="minorHAnsi"/>
        </w:rPr>
      </w:pPr>
      <w:r w:rsidRPr="009F18C0">
        <w:rPr>
          <w:rFonts w:eastAsia="Calibri" w:cstheme="minorHAnsi"/>
        </w:rPr>
        <w:t xml:space="preserve">Σύμφωνα με τις διατάξεις της </w:t>
      </w:r>
      <w:proofErr w:type="spellStart"/>
      <w:r w:rsidRPr="009F18C0">
        <w:rPr>
          <w:rFonts w:eastAsia="Calibri" w:cstheme="minorHAnsi"/>
        </w:rPr>
        <w:t>αριθμ</w:t>
      </w:r>
      <w:proofErr w:type="spellEnd"/>
      <w:r w:rsidRPr="009F18C0">
        <w:rPr>
          <w:rFonts w:eastAsia="Calibri" w:cstheme="minorHAnsi"/>
        </w:rPr>
        <w:t>. 18137/Ζ1/16-02-2023 ΚΥΑ με ΦΕΚ 1079/τ. Β΄/28-02-2023, τα εξ’ αποστάσεως Π.Μ.Σ. πιστοποιούνται υποχρεωτικά από την Εθνική Αρχή Ανώτατης Εκπαίδευσης (ΕΘ.Α.Α.Ε) πριν από την έναρξη της λειτουργίας τους σύμφωνα με την παρ. 7 του άρθρου 80 του ν. 4957/2022 και αξιολογούνται περιοδικά σύμφωνα με το άρθρο 87 του ίδιου νόμου.</w:t>
      </w:r>
    </w:p>
    <w:p w14:paraId="13141DF2" w14:textId="77777777" w:rsidR="006F1D7A" w:rsidRPr="00001965" w:rsidRDefault="006F1D7A" w:rsidP="006F1D7A">
      <w:pPr>
        <w:rPr>
          <w:rFonts w:cstheme="minorHAnsi"/>
          <w:b/>
        </w:rPr>
      </w:pPr>
      <w:r w:rsidRPr="00001965">
        <w:rPr>
          <w:rFonts w:cstheme="minorHAnsi"/>
          <w:b/>
        </w:rPr>
        <w:t>Διαδικασία έγκρισης των Π.Μ.Σ. του Δ.Π.Θ.</w:t>
      </w:r>
    </w:p>
    <w:p w14:paraId="05CD8FD4" w14:textId="77777777" w:rsidR="006F1D7A" w:rsidRPr="009F18C0" w:rsidRDefault="006F1D7A" w:rsidP="006F1D7A">
      <w:pPr>
        <w:pStyle w:val="a0"/>
        <w:numPr>
          <w:ilvl w:val="0"/>
          <w:numId w:val="20"/>
        </w:numPr>
        <w:jc w:val="both"/>
        <w:rPr>
          <w:rFonts w:cstheme="minorHAnsi"/>
          <w:b/>
          <w:u w:val="single"/>
        </w:rPr>
      </w:pPr>
      <w:r w:rsidRPr="009F18C0">
        <w:rPr>
          <w:rFonts w:cstheme="minorHAnsi"/>
        </w:rPr>
        <w:t>Εισήγηση της Συνέλευσης του Τμήματος.</w:t>
      </w:r>
    </w:p>
    <w:p w14:paraId="3A13735C" w14:textId="77777777" w:rsidR="006F1D7A" w:rsidRPr="009F18C0" w:rsidRDefault="006F1D7A" w:rsidP="006F1D7A">
      <w:pPr>
        <w:pStyle w:val="a0"/>
        <w:numPr>
          <w:ilvl w:val="0"/>
          <w:numId w:val="20"/>
        </w:numPr>
        <w:jc w:val="both"/>
        <w:rPr>
          <w:rFonts w:cstheme="minorHAnsi"/>
          <w:b/>
          <w:u w:val="single"/>
        </w:rPr>
      </w:pPr>
      <w:r w:rsidRPr="009F18C0">
        <w:rPr>
          <w:rFonts w:cstheme="minorHAnsi"/>
        </w:rPr>
        <w:t>Η Εισήγηση της Συνέλευσης του Τμήματος διαβιβάζεται στη Σύγκλητο δια της Επιτροπής Μεταπτυχιακών Σπουδών του Δ.Π.Θ.</w:t>
      </w:r>
    </w:p>
    <w:p w14:paraId="173D64DE" w14:textId="77777777" w:rsidR="006F1D7A" w:rsidRPr="009F18C0" w:rsidRDefault="006F1D7A" w:rsidP="006F1D7A">
      <w:pPr>
        <w:pStyle w:val="a0"/>
        <w:numPr>
          <w:ilvl w:val="0"/>
          <w:numId w:val="20"/>
        </w:numPr>
        <w:jc w:val="both"/>
        <w:rPr>
          <w:rFonts w:cstheme="minorHAnsi"/>
          <w:b/>
          <w:u w:val="single"/>
        </w:rPr>
      </w:pPr>
      <w:r w:rsidRPr="009F18C0">
        <w:rPr>
          <w:rFonts w:cstheme="minorHAnsi"/>
        </w:rPr>
        <w:t xml:space="preserve">Η Επιτροπή Μεταπτυχιακών Σπουδών του Δ.Π.Θ. εισηγείται θετικά, εφόσον πληρούνται οι προϋποθέσεις του νόμου, προς τη Σύγκλητο. </w:t>
      </w:r>
    </w:p>
    <w:p w14:paraId="29536753" w14:textId="77777777" w:rsidR="006F1D7A" w:rsidRPr="009F18C0" w:rsidRDefault="006F1D7A" w:rsidP="006F1D7A">
      <w:pPr>
        <w:pStyle w:val="a0"/>
        <w:numPr>
          <w:ilvl w:val="0"/>
          <w:numId w:val="20"/>
        </w:numPr>
        <w:jc w:val="both"/>
        <w:rPr>
          <w:rFonts w:cstheme="minorHAnsi"/>
          <w:b/>
          <w:u w:val="single"/>
        </w:rPr>
      </w:pPr>
      <w:r w:rsidRPr="009F18C0">
        <w:rPr>
          <w:rFonts w:cstheme="minorHAnsi"/>
        </w:rPr>
        <w:t xml:space="preserve">Η Σύγκλητος αποφασίζει την ίδρυση του Π.Μ.Σ., </w:t>
      </w:r>
    </w:p>
    <w:p w14:paraId="7FAFAA59" w14:textId="77777777" w:rsidR="006F1D7A" w:rsidRPr="009F18C0" w:rsidRDefault="006F1D7A" w:rsidP="006F1D7A">
      <w:pPr>
        <w:pStyle w:val="a0"/>
        <w:numPr>
          <w:ilvl w:val="0"/>
          <w:numId w:val="20"/>
        </w:numPr>
        <w:jc w:val="both"/>
        <w:rPr>
          <w:rFonts w:cstheme="minorHAnsi"/>
          <w:b/>
          <w:u w:val="single"/>
        </w:rPr>
      </w:pPr>
      <w:r w:rsidRPr="009F18C0">
        <w:rPr>
          <w:rFonts w:cstheme="minorHAnsi"/>
        </w:rPr>
        <w:t xml:space="preserve">Η ΜΟ.ΔΙ.Π. του Δ.Π.Θ. διαβιβάζει τον φάκελο του Π.Μ.Σ. στην ΕΘΑΑΕ για έγκριση. </w:t>
      </w:r>
    </w:p>
    <w:p w14:paraId="11271850" w14:textId="77777777" w:rsidR="006F1D7A" w:rsidRPr="009F18C0" w:rsidRDefault="006F1D7A" w:rsidP="006F1D7A">
      <w:pPr>
        <w:pStyle w:val="a0"/>
        <w:numPr>
          <w:ilvl w:val="0"/>
          <w:numId w:val="20"/>
        </w:numPr>
        <w:jc w:val="both"/>
        <w:rPr>
          <w:rFonts w:cstheme="minorHAnsi"/>
        </w:rPr>
      </w:pPr>
      <w:r w:rsidRPr="009F18C0">
        <w:rPr>
          <w:rFonts w:cstheme="minorHAnsi"/>
        </w:rPr>
        <w:t>Η ΕΘ.Α.Α.Ε. εκδίδει απόφαση Πιστοποίησης του Π.Μ.Σ.</w:t>
      </w:r>
    </w:p>
    <w:p w14:paraId="23DC71D5" w14:textId="77777777" w:rsidR="006F1D7A" w:rsidRPr="009F18C0" w:rsidRDefault="006F1D7A" w:rsidP="006F1D7A">
      <w:pPr>
        <w:pStyle w:val="a0"/>
        <w:numPr>
          <w:ilvl w:val="0"/>
          <w:numId w:val="20"/>
        </w:numPr>
        <w:jc w:val="both"/>
        <w:rPr>
          <w:rFonts w:cstheme="minorHAnsi"/>
          <w:b/>
          <w:u w:val="single"/>
        </w:rPr>
      </w:pPr>
      <w:r w:rsidRPr="009F18C0">
        <w:rPr>
          <w:rFonts w:cstheme="minorHAnsi"/>
        </w:rPr>
        <w:t>Η Σύγκλητος επικυρώνει την απόφασή της με ιδιαίτερη</w:t>
      </w:r>
      <w:r w:rsidRPr="009F18C0">
        <w:rPr>
          <w:rFonts w:eastAsia="Calibri" w:cstheme="minorHAnsi"/>
        </w:rPr>
        <w:t xml:space="preserve"> μνεία της απόφασης πιστοποίησης από την ΕΘ.Α.Α.Ε.</w:t>
      </w:r>
      <w:r w:rsidRPr="009F18C0">
        <w:rPr>
          <w:rFonts w:cstheme="minorHAnsi"/>
        </w:rPr>
        <w:t>.</w:t>
      </w:r>
    </w:p>
    <w:p w14:paraId="5B07B7C4" w14:textId="77777777" w:rsidR="006F1D7A" w:rsidRPr="006F1D7A" w:rsidRDefault="006F1D7A" w:rsidP="006F1D7A">
      <w:pPr>
        <w:pStyle w:val="a0"/>
        <w:numPr>
          <w:ilvl w:val="0"/>
          <w:numId w:val="20"/>
        </w:numPr>
        <w:jc w:val="both"/>
      </w:pPr>
      <w:r w:rsidRPr="006F1D7A">
        <w:rPr>
          <w:rFonts w:cstheme="minorHAnsi"/>
        </w:rPr>
        <w:t>Δημοσίευση στην Εφημερίδα της Κυβερνήσεως της Απόφασης της Συγκλήτου</w:t>
      </w:r>
    </w:p>
    <w:p w14:paraId="5221CDAB" w14:textId="77777777" w:rsidR="006F1D7A" w:rsidRPr="006F1D7A" w:rsidRDefault="006F1D7A" w:rsidP="006F1D7A">
      <w:pPr>
        <w:pStyle w:val="a0"/>
        <w:numPr>
          <w:ilvl w:val="0"/>
          <w:numId w:val="20"/>
        </w:numPr>
        <w:jc w:val="both"/>
      </w:pPr>
      <w:r w:rsidRPr="006F1D7A">
        <w:rPr>
          <w:rFonts w:cstheme="minorHAnsi"/>
        </w:rPr>
        <w:t>Κοινοποίηση του ΦΕΚ στο Υ.ΠΑΙ.ΘΑ.</w:t>
      </w:r>
    </w:p>
    <w:p w14:paraId="75DBEF6F" w14:textId="77777777" w:rsidR="00DD01A1" w:rsidRDefault="00DD01A1" w:rsidP="00213D4A">
      <w:pPr>
        <w:spacing w:after="0" w:line="240" w:lineRule="auto"/>
        <w:jc w:val="both"/>
        <w:rPr>
          <w:b/>
          <w:i/>
          <w:noProof/>
          <w:color w:val="0070C0"/>
        </w:rPr>
      </w:pPr>
    </w:p>
    <w:p w14:paraId="117D7F1F" w14:textId="77777777" w:rsidR="00213D4A" w:rsidRPr="00213D4A" w:rsidRDefault="00213D4A" w:rsidP="00213D4A">
      <w:pPr>
        <w:spacing w:after="0" w:line="240" w:lineRule="auto"/>
        <w:jc w:val="both"/>
        <w:rPr>
          <w:b/>
          <w:i/>
          <w:noProof/>
          <w:color w:val="0070C0"/>
        </w:rPr>
      </w:pPr>
      <w:r w:rsidRPr="00213D4A">
        <w:rPr>
          <w:b/>
          <w:i/>
          <w:noProof/>
          <w:color w:val="0070C0"/>
        </w:rPr>
        <w:t>Δομή, περιεχόμενο, οργάνωση μαθημάτων και διδακτικών μεθόδων</w:t>
      </w:r>
    </w:p>
    <w:p w14:paraId="16827D3D" w14:textId="77777777" w:rsidR="00AF7103" w:rsidRPr="00AF7103" w:rsidRDefault="00AF7103" w:rsidP="00AF7103">
      <w:pPr>
        <w:spacing w:after="0" w:line="240" w:lineRule="auto"/>
        <w:jc w:val="both"/>
        <w:rPr>
          <w:rFonts w:cstheme="minorHAnsi"/>
          <w:bCs/>
          <w:noProof/>
        </w:rPr>
      </w:pPr>
      <w:r w:rsidRPr="00AF7103">
        <w:rPr>
          <w:rFonts w:cstheme="minorHAnsi"/>
          <w:bCs/>
          <w:noProof/>
        </w:rPr>
        <w:t>Το σύνολο των Πιστωτικών Μονάδων (ECTS) που απαιτούνται για την απόκτηση του ΠΜΣ ανέρχεται σε εκατόν είκοσι  (120). Η χρονική διάρκεια των σπουδών για την απονομή του ΔΜΣ ορίζεται σε δύο έτη, δηλαδή σε τέσσερα (4) ακαδημαϊκά εξάμηνα. Στο Α’ και Β’ εξάμηνο σπουδών οι φοιτητές παρακολουθούν 4 υποχρεωτικά μαθήματα ανά εξάμηνο, σύνολο οκτώ (8) μαθήματα που έχουν υποχρεωτικό χαρακτήρα με σύνολο εξήντα (60) πιστωτικές μονάδες.</w:t>
      </w:r>
    </w:p>
    <w:p w14:paraId="270B50BF" w14:textId="77777777" w:rsidR="000E2E7B" w:rsidRDefault="00AF7103" w:rsidP="00AF7103">
      <w:pPr>
        <w:spacing w:after="0" w:line="240" w:lineRule="auto"/>
        <w:jc w:val="both"/>
        <w:rPr>
          <w:rFonts w:cstheme="minorHAnsi"/>
          <w:bCs/>
          <w:noProof/>
        </w:rPr>
      </w:pPr>
      <w:r w:rsidRPr="00AF7103">
        <w:rPr>
          <w:rFonts w:cstheme="minorHAnsi"/>
          <w:bCs/>
          <w:noProof/>
        </w:rPr>
        <w:t>Το Πρόγραμμα Σπουδών περιλαμβάνει στα δύο πρώτα εξάμηνα θεωρητικά μαθήματα που στόχο έχουν να ερμηνεύσουν, σε θεωρητικό επίπεδο, συγκεκριμένα αντικείμενα, όπως είναι πχ το μάθημα ‘Διεθνή</w:t>
      </w:r>
      <w:r>
        <w:rPr>
          <w:rFonts w:cstheme="minorHAnsi"/>
          <w:bCs/>
          <w:noProof/>
        </w:rPr>
        <w:t>ς</w:t>
      </w:r>
      <w:r w:rsidRPr="00AF7103">
        <w:rPr>
          <w:rFonts w:cstheme="minorHAnsi"/>
          <w:bCs/>
          <w:noProof/>
        </w:rPr>
        <w:t xml:space="preserve"> Μακροοικονομικ</w:t>
      </w:r>
      <w:r>
        <w:rPr>
          <w:rFonts w:cstheme="minorHAnsi"/>
          <w:bCs/>
          <w:noProof/>
        </w:rPr>
        <w:t>ή</w:t>
      </w:r>
      <w:r w:rsidRPr="00AF7103">
        <w:rPr>
          <w:rFonts w:cstheme="minorHAnsi"/>
          <w:bCs/>
          <w:noProof/>
        </w:rPr>
        <w:t xml:space="preserve">’. Στα θεωρητικά αυτά μαθήματα, πέρα από τις διαλέξεις των </w:t>
      </w:r>
      <w:r w:rsidRPr="00AF7103">
        <w:rPr>
          <w:rFonts w:cstheme="minorHAnsi"/>
          <w:bCs/>
          <w:noProof/>
        </w:rPr>
        <w:lastRenderedPageBreak/>
        <w:t xml:space="preserve">διδασκόντων, οι φοιτητές καλούνται να εκπονήσουν σύντομες εργασίας σε επιμέρους θέματα του μαθήματος και να τις παραδώσουν στον διδάσκοντα. Η εργασία αυτή αποτελεί μέρος της αξιολόγησης του φοιτητή, η δε τελική αξιολόγηση αποτελεί συνάρτηση της γραπτής εργασίας και της τελικής αξιολόγησης (γραπτές εξετάσεις). </w:t>
      </w:r>
    </w:p>
    <w:p w14:paraId="78258314" w14:textId="49E2570B" w:rsidR="000E2E7B" w:rsidRDefault="000E2E7B" w:rsidP="00AF7103">
      <w:pPr>
        <w:spacing w:after="0" w:line="240" w:lineRule="auto"/>
        <w:jc w:val="both"/>
        <w:rPr>
          <w:rFonts w:cstheme="minorHAnsi"/>
          <w:bCs/>
          <w:noProof/>
        </w:rPr>
      </w:pPr>
      <w:r w:rsidRPr="000E2E7B">
        <w:rPr>
          <w:rFonts w:cstheme="minorHAnsi"/>
          <w:bCs/>
          <w:noProof/>
        </w:rPr>
        <w:t>Το τρίτο εξάμηνο περιλαμβάνει τα μαθήματα ‘Βιβλιογραφικές Μελέτες - Systematic Literature Review Studies’  με είκοσι (20) πιστωτικές μονάδες, και ‘Συγγραφή επιστημονικών εργασιών - Scientific Writing’ με δέκα (10) πιστωτικές μονάδες. Το τρίτο εξάμηνο αναφέρεται σε ερευνητικές προπαρασκευαστικές εργασίες των φοιτητών υπό την επίβλεψη και καθοδήγηση του  διδάσκοντα καθηγητή. Σκοπός του μαθήματος αυτού είναι να μπορέσουν οι φοιτητές να αναπτύξουν εκείνες τις δεξιότητες που απαιτούνται για την εκπόνηση ερευνητικών έργων και οι οποίες περιλαμβάνουν την ανασκόπηση της βιβλιογραφίας (συμπεριλαμβανομένης της μορφοποίησης κατάλληλων ερευνητικών ερωτημάτων), την αξιολόγηση εφαρμογής των βασικών μεθόδων ποσοτικής και ποιοτικής έρευνας και συλλογής δεδομένων, αλλά και την ίδια την παραγωγή ερευνητικών δημοσιεύσεων (είτε με μορφή άρθρων ή με μορφή δυνητικών παρουσιάσεων σε συνέδρια).</w:t>
      </w:r>
    </w:p>
    <w:p w14:paraId="52229259" w14:textId="77777777" w:rsidR="000E2E7B" w:rsidRPr="009C2FA8" w:rsidRDefault="000E2E7B" w:rsidP="00AF7103">
      <w:pPr>
        <w:spacing w:after="0" w:line="240" w:lineRule="auto"/>
        <w:jc w:val="both"/>
        <w:rPr>
          <w:rFonts w:cstheme="minorHAnsi"/>
          <w:bCs/>
          <w:noProof/>
        </w:rPr>
      </w:pPr>
      <w:r w:rsidRPr="000E2E7B">
        <w:rPr>
          <w:rFonts w:cstheme="minorHAnsi"/>
          <w:bCs/>
          <w:noProof/>
        </w:rPr>
        <w:t xml:space="preserve">Στο τέταρτο εξάμηνο εκπονείται, κατατίθεται, παρουσιάζεται και αξιολογείται η μεταπτυχιακή διπλωματική εργασία (ΜΔΕ) η οποία αντιστοιχεί σε τριάντα (30) πιστωτικές μονάδες. </w:t>
      </w:r>
      <w:r w:rsidR="00AF7103" w:rsidRPr="00AF7103">
        <w:rPr>
          <w:rFonts w:cstheme="minorHAnsi"/>
          <w:bCs/>
          <w:noProof/>
        </w:rPr>
        <w:t>Κατά το τέταρτο και τελευταίο εξάμηνο ο φοιτητής εκπονεί τη μεταπτυχιακή του διατριβή σε αντικείμενο συναφές προς το αντικείμενο του Π.Μ.Σ. ΔΟκΧ,</w:t>
      </w:r>
      <w:r w:rsidR="008D4114">
        <w:rPr>
          <w:rFonts w:cstheme="minorHAnsi"/>
          <w:bCs/>
          <w:noProof/>
        </w:rPr>
        <w:t xml:space="preserve"> </w:t>
      </w:r>
      <w:r w:rsidR="00AF7103" w:rsidRPr="00AF7103">
        <w:rPr>
          <w:rFonts w:cstheme="minorHAnsi"/>
          <w:bCs/>
          <w:noProof/>
        </w:rPr>
        <w:t xml:space="preserve"> την οποία οφείλει να παρουσιάσει και να υπερασπίσει ενώπιον τριμελούς επιτροπής. </w:t>
      </w:r>
    </w:p>
    <w:p w14:paraId="2B693EFE" w14:textId="0ADC1BDF" w:rsidR="002B785E" w:rsidRPr="002B785E" w:rsidRDefault="002B785E" w:rsidP="00AF7103">
      <w:pPr>
        <w:spacing w:after="0" w:line="240" w:lineRule="auto"/>
        <w:jc w:val="both"/>
        <w:rPr>
          <w:rFonts w:cstheme="minorHAnsi"/>
          <w:bCs/>
          <w:noProof/>
        </w:rPr>
      </w:pPr>
      <w:r w:rsidRPr="002B785E">
        <w:rPr>
          <w:rFonts w:cstheme="minorHAnsi"/>
          <w:bCs/>
          <w:noProof/>
        </w:rPr>
        <w:t xml:space="preserve">Η θεματολογία της Μεταπτυχιακής Διπλωματικής Εργασίας (ΜΔΕ) καλύπτει όλο το φάσμα του ΠΜΣ. Στο πλαίσιο αυτό, αντικείμενο των ΜΔΕ αναφέρεται, ενδεικτικά, στις διεθνείς οικονομικές σχέσεις με έμφαση στις εμπορικές σχέσεις, στις παγκόσμιες επενδύσεις, στο ρόλο των διεθνών οικονομικών θεσμών/οργανισμών, στο θεσμικό πλαίσιο που επιδρά στο παγκόσμιο οικονομικό γίγνεσθαι, στις χρηματοοικονομικές συναλλαγές, στη σημασία των χρηματοοικονομικών εργαλείων, στον ρόλο των νέων τεχνολογιών με ιδιαίτερη αναφορά όλων αυτών στην ελληνική οικονομία. Η προσέγγιση και επεξεργασία των θεμάτων εδράζεται στις θεωρητικές αρχές των αντίστοιχων επιστημονικών αντικειμένων που διδάσκονται στο ΠΜΣ ενώ, πάρα από τη θεωρητική προσέγγιση, θα αξιοποιείται και το εργαλείο της εμπειρικής έρευνας.  </w:t>
      </w:r>
    </w:p>
    <w:p w14:paraId="13553262" w14:textId="77777777" w:rsidR="000E2E7B" w:rsidRDefault="000E2E7B" w:rsidP="00AF7103">
      <w:pPr>
        <w:spacing w:after="0" w:line="240" w:lineRule="auto"/>
        <w:jc w:val="both"/>
        <w:rPr>
          <w:rFonts w:cstheme="minorHAnsi"/>
          <w:bCs/>
          <w:noProof/>
        </w:rPr>
      </w:pPr>
      <w:r w:rsidRPr="006F1D7A">
        <w:rPr>
          <w:rFonts w:cstheme="minorHAnsi"/>
          <w:b/>
          <w:bCs/>
          <w:noProof/>
        </w:rPr>
        <w:t>Δεν προβλέπεται στους φοιτητές η δυνατότητα εργασιακής εμπειρίας</w:t>
      </w:r>
      <w:r w:rsidRPr="000E2E7B">
        <w:rPr>
          <w:rFonts w:cstheme="minorHAnsi"/>
          <w:bCs/>
          <w:noProof/>
        </w:rPr>
        <w:t xml:space="preserve">. Η </w:t>
      </w:r>
      <w:r w:rsidRPr="006F1D7A">
        <w:rPr>
          <w:rFonts w:cstheme="minorHAnsi"/>
          <w:b/>
          <w:bCs/>
          <w:noProof/>
        </w:rPr>
        <w:t>διασύνδεση της διδασκαλίας με την έρευνα</w:t>
      </w:r>
      <w:r w:rsidRPr="000E2E7B">
        <w:rPr>
          <w:rFonts w:cstheme="minorHAnsi"/>
          <w:bCs/>
          <w:noProof/>
        </w:rPr>
        <w:t xml:space="preserve"> πραγματοποιείται στο Γ εξάμηνο με την ανάληψη και εκπόνηση επιστημονικών εργασιών και την προοπτική παρουσίασης αυτών σε επιστημονικά συνέδρια. </w:t>
      </w:r>
    </w:p>
    <w:p w14:paraId="467A891B" w14:textId="77777777" w:rsidR="00AF7103" w:rsidRPr="00AF7103" w:rsidRDefault="00AF7103" w:rsidP="00AF7103">
      <w:pPr>
        <w:spacing w:after="0" w:line="240" w:lineRule="auto"/>
        <w:jc w:val="both"/>
        <w:rPr>
          <w:rFonts w:cstheme="minorHAnsi"/>
          <w:bCs/>
          <w:noProof/>
        </w:rPr>
      </w:pPr>
      <w:r w:rsidRPr="00AF7103">
        <w:rPr>
          <w:rFonts w:cstheme="minorHAnsi"/>
          <w:bCs/>
          <w:noProof/>
        </w:rPr>
        <w:t xml:space="preserve">Επιπλέον διευκρινίζεται ότι </w:t>
      </w:r>
      <w:r w:rsidRPr="006F1D7A">
        <w:rPr>
          <w:rFonts w:cstheme="minorHAnsi"/>
          <w:b/>
          <w:bCs/>
          <w:noProof/>
        </w:rPr>
        <w:t>η ύλη των μαθημάτων είναι ορθολογικά κατανεμημένη</w:t>
      </w:r>
      <w:r w:rsidRPr="00AF7103">
        <w:rPr>
          <w:rFonts w:cstheme="minorHAnsi"/>
          <w:bCs/>
          <w:noProof/>
        </w:rPr>
        <w:t xml:space="preserve"> και βρίσκεται σε αντιστοίχιση με τα προβλεπόμενα από το σύστημα ECTS καθώς κάθε θεωρητικό μάθημα λαμβάνει 7</w:t>
      </w:r>
      <w:r>
        <w:rPr>
          <w:rFonts w:cstheme="minorHAnsi"/>
          <w:bCs/>
          <w:noProof/>
        </w:rPr>
        <w:t>,5</w:t>
      </w:r>
      <w:r w:rsidRPr="00AF7103">
        <w:rPr>
          <w:rFonts w:cstheme="minorHAnsi"/>
          <w:bCs/>
          <w:noProof/>
        </w:rPr>
        <w:t xml:space="preserve"> πιστωτικές μονάδες, δηλαδή </w:t>
      </w:r>
      <w:r>
        <w:rPr>
          <w:rFonts w:cstheme="minorHAnsi"/>
          <w:bCs/>
          <w:noProof/>
        </w:rPr>
        <w:t>30</w:t>
      </w:r>
      <w:r w:rsidRPr="00AF7103">
        <w:rPr>
          <w:rFonts w:cstheme="minorHAnsi"/>
          <w:bCs/>
          <w:noProof/>
        </w:rPr>
        <w:t xml:space="preserve"> για καθένα από τα δύο πρώτα θεωρητικά εξάμηνα των τεσσάρων (4) μαθημάτων ανά εξάμηνο, συνολικά </w:t>
      </w:r>
      <w:r>
        <w:rPr>
          <w:rFonts w:cstheme="minorHAnsi"/>
          <w:bCs/>
          <w:noProof/>
        </w:rPr>
        <w:t>60</w:t>
      </w:r>
      <w:r w:rsidRPr="00AF7103">
        <w:rPr>
          <w:rFonts w:cstheme="minorHAnsi"/>
          <w:bCs/>
          <w:noProof/>
        </w:rPr>
        <w:t xml:space="preserve"> πιστωτικές μονάδες για τα δύο πρώτα εξάμηνα. Κατά το τρίτο εξάμηνο των προπαρασκευαστικών ερευνητικών projects οι φοιτητές λαμβάνουν 3</w:t>
      </w:r>
      <w:r>
        <w:rPr>
          <w:rFonts w:cstheme="minorHAnsi"/>
          <w:bCs/>
          <w:noProof/>
        </w:rPr>
        <w:t>0</w:t>
      </w:r>
      <w:r w:rsidRPr="00AF7103">
        <w:rPr>
          <w:rFonts w:cstheme="minorHAnsi"/>
          <w:bCs/>
          <w:noProof/>
        </w:rPr>
        <w:t xml:space="preserve"> πιστωτικές μονάδες, η δε μεταπτυχιακή διατριβή του τελευταίου εξαμήνου λαμβάνει 30 πιστωτικές μονάδες. Σύνολο 120 πιστωτικές μονάδες. Για τις ανάγκες των μαθημάτων χρησιμοποιούνται από τους φοιτητές όλες οι πηγές στις οποίες έχουν πρόσβαση και τα μέλη ΔΕΠ του ΔΠΘ (περιοδικά, βάσεις δεδομένων της ΕΕ όπως Eurostat ή άλλες όπως OECD, Worldbank, IMF, WTO κτλ). </w:t>
      </w:r>
    </w:p>
    <w:p w14:paraId="65EAB0CA" w14:textId="77777777" w:rsidR="00AF7103" w:rsidRPr="00DF4AA3" w:rsidRDefault="00AF7103" w:rsidP="00AF7103">
      <w:pPr>
        <w:spacing w:after="0" w:line="240" w:lineRule="auto"/>
        <w:jc w:val="both"/>
        <w:rPr>
          <w:rFonts w:cstheme="minorHAnsi"/>
          <w:bCs/>
          <w:noProof/>
        </w:rPr>
      </w:pPr>
      <w:r w:rsidRPr="00AF7103">
        <w:rPr>
          <w:rFonts w:cstheme="minorHAnsi"/>
          <w:bCs/>
          <w:noProof/>
        </w:rPr>
        <w:t>Σε αυτό το πλαίσιο αποτελεί επίσης επιλογή να γίνεται δεκτός μικρός αριθμός μεταπτυχιακών, ενδεικτικά ανά έτος, καθώς υποστηρίζουμε ότι με μικρό αριθμό φοιτητών μπορεί η ερευνητική συνεργασία και αποτελεσματικότητα να έχει θετικότερα αποτελέσματα και να είναι περισσότερο αποτελεσματική.</w:t>
      </w:r>
    </w:p>
    <w:p w14:paraId="778D295E" w14:textId="77777777" w:rsidR="00213D4A" w:rsidRPr="00DF4AA3" w:rsidRDefault="00AF7103" w:rsidP="000E2E7B">
      <w:pPr>
        <w:spacing w:after="0" w:line="240" w:lineRule="auto"/>
        <w:jc w:val="both"/>
        <w:rPr>
          <w:rFonts w:cstheme="minorHAnsi"/>
          <w:bCs/>
          <w:noProof/>
        </w:rPr>
      </w:pPr>
      <w:r w:rsidRPr="00AF7103">
        <w:rPr>
          <w:rFonts w:cstheme="minorHAnsi"/>
          <w:bCs/>
          <w:noProof/>
        </w:rPr>
        <w:t>Οι παραπάνω στοχεύσεις του Π.Μ.Σ. υπηρετούνται από διδακτικό προσωπικό που είναι εξειδικευμένο στην εκπαίδευση και έρευνα του συγκεκριμένου αντικειμένου, προσωπικό που προέρχεται είτε από το ίδιο το ΔΠΘ είτε από άλλα Πανεπιστήμια ή ακόμη και εξωτερικούς συνεργάτες. Πρόκειται για προσωπικό με υψηλά προσόντα και ευρύ επιστημονικό έργο, με αίσθημα ευθύνης και αφοσιωμένοι στο έργο που επιτελούν.</w:t>
      </w:r>
    </w:p>
    <w:p w14:paraId="7D79023E" w14:textId="77777777" w:rsidR="000E2E7B" w:rsidRPr="000E2E7B" w:rsidRDefault="00E8328B" w:rsidP="000E2E7B">
      <w:pPr>
        <w:spacing w:after="0" w:line="240" w:lineRule="auto"/>
        <w:jc w:val="both"/>
        <w:rPr>
          <w:rFonts w:cstheme="minorHAnsi"/>
          <w:bCs/>
          <w:noProof/>
        </w:rPr>
      </w:pPr>
      <w:r w:rsidRPr="00F96FBC">
        <w:rPr>
          <w:rFonts w:cstheme="minorHAnsi"/>
          <w:bCs/>
          <w:noProof/>
        </w:rPr>
        <w:lastRenderedPageBreak/>
        <w:t>Σε ότι αφορά στα δεδομένα της αγοράς εργασίας ως προς την απασχόληση των αποφοίτων και τη διεθνή εμπειρία σε συναφές επιστημονικό πεδίο,</w:t>
      </w:r>
      <w:r>
        <w:rPr>
          <w:rFonts w:cstheme="minorHAnsi"/>
          <w:bCs/>
          <w:noProof/>
        </w:rPr>
        <w:t xml:space="preserve"> </w:t>
      </w:r>
      <w:r w:rsidR="00F96FBC">
        <w:rPr>
          <w:rFonts w:cstheme="minorHAnsi"/>
          <w:bCs/>
          <w:noProof/>
        </w:rPr>
        <w:t>ο</w:t>
      </w:r>
      <w:r w:rsidR="00F96FBC" w:rsidRPr="00F96FBC">
        <w:rPr>
          <w:rFonts w:cstheme="minorHAnsi"/>
          <w:bCs/>
          <w:noProof/>
        </w:rPr>
        <w:t>ι απόφοιτοι του ΠΜΣ μπορούν να απασχοληθούν στον ιδιωτικό ή/και δημόσιο τομέα σε θέσεις που απαιτούν ιδιαίτερες και ειδικότερες θέσεις στο αντικείμενο των διεθνών οικονομικών και της Χρηματοοικονομικής. Ιδιαίτερα οι εξωστρεφείς επιχειρήσεις, επιχειρήσεις που συνδιαλέγονται με το εξωτερικό, πολυεθνικές επιχειρήσεις, δημόσιοι φορείς που έχουν ανάγκη από εργαζόμενους και στελέχη που μπορούν και αντιλαμβάνονται και αναλύουν το διεθνές οικονομικό περιβάλλον, οργανισμοί που δραστηριοποιούνται ή/και συνεργάζονται με την ΕΕ και άλλους διεθνείς οικονομικούς, κατά βάση, Οργανισμούς (όπως πχ  Παγκόσμια Τράπεζα), μπορούν να στηριχθούν στις γνώσεις των αποφοίτων του προτεινόμενου ΠΜΣ.</w:t>
      </w:r>
      <w:r w:rsidR="00F96FBC">
        <w:rPr>
          <w:rFonts w:cstheme="minorHAnsi"/>
          <w:bCs/>
          <w:noProof/>
        </w:rPr>
        <w:t xml:space="preserve"> </w:t>
      </w:r>
      <w:r w:rsidR="00F96FBC" w:rsidRPr="00F96FBC">
        <w:rPr>
          <w:rFonts w:cstheme="minorHAnsi"/>
          <w:bCs/>
          <w:noProof/>
        </w:rPr>
        <w:t>Επιπρόσθετα και δεδομένου ότι το ΠΜΣ είναι ερευνητικού χαρακτήρα, οι απόφοιτοι θα έχουν τις βάσεις για να ενταχθούν σε ερευνητικά ιδρύματα της χώρας ή/και της αλλοδαπής (πχ Εθνικό Ίδρυμα Ερευνών, OECD κτλ) ή ακόμη να ακολουθήσουν ακαδημαϊκή καριέρα σε πανεπιστημιακά ιδρύματα.</w:t>
      </w:r>
    </w:p>
    <w:p w14:paraId="2657F18C" w14:textId="77777777" w:rsidR="00291ADD" w:rsidRPr="00291ADD" w:rsidRDefault="00291ADD" w:rsidP="00B22D00">
      <w:pPr>
        <w:spacing w:before="240" w:after="0" w:line="240" w:lineRule="auto"/>
        <w:jc w:val="both"/>
        <w:rPr>
          <w:b/>
          <w:i/>
          <w:noProof/>
          <w:color w:val="0070C0"/>
        </w:rPr>
      </w:pPr>
      <w:bookmarkStart w:id="11" w:name="_Hlk152751431"/>
      <w:r w:rsidRPr="00291ADD">
        <w:rPr>
          <w:b/>
          <w:i/>
          <w:noProof/>
          <w:color w:val="0070C0"/>
        </w:rPr>
        <w:t>Σχεδιασμός και τρόπος  αξιολόγησης των μαθησιακών αποτελεσμάτων επιπέδου 7</w:t>
      </w:r>
      <w:bookmarkEnd w:id="11"/>
    </w:p>
    <w:p w14:paraId="16DA466D" w14:textId="77777777" w:rsidR="00AF7103" w:rsidRPr="001C01CB" w:rsidRDefault="00AF7103" w:rsidP="000E2E7B">
      <w:pPr>
        <w:spacing w:after="0" w:line="240" w:lineRule="auto"/>
        <w:jc w:val="both"/>
        <w:rPr>
          <w:rFonts w:cstheme="minorHAnsi"/>
        </w:rPr>
      </w:pPr>
      <w:r w:rsidRPr="001C01CB">
        <w:rPr>
          <w:rFonts w:cstheme="minorHAnsi"/>
        </w:rPr>
        <w:t>Τα μαθησιακά αποτελέσματα και τα προσόντα που αποκτώνται από την επιτυχή παρακολούθηση του Π.Μ.Σ. είναι:</w:t>
      </w:r>
    </w:p>
    <w:p w14:paraId="4ECC90C6" w14:textId="77777777" w:rsidR="00AF7103" w:rsidRPr="001C01CB" w:rsidRDefault="00AF7103" w:rsidP="000E2E7B">
      <w:pPr>
        <w:spacing w:after="0" w:line="240" w:lineRule="auto"/>
        <w:jc w:val="both"/>
        <w:rPr>
          <w:rFonts w:cstheme="minorHAnsi"/>
        </w:rPr>
      </w:pPr>
      <w:r w:rsidRPr="001C01CB">
        <w:rPr>
          <w:rFonts w:cstheme="minorHAnsi"/>
        </w:rPr>
        <w:t>(α) Κριτική κατανόηση της θεωρίας και αξιοποίηση των πλέον πρόσφατων επιστημονικών γνώσεων για την Διεθνής Οικονομική και Χρηματοοικονομική (ΔΟΧ).</w:t>
      </w:r>
    </w:p>
    <w:p w14:paraId="18DAD938" w14:textId="77777777" w:rsidR="00AF7103" w:rsidRPr="001C01CB" w:rsidRDefault="00AF7103" w:rsidP="000E2E7B">
      <w:pPr>
        <w:spacing w:after="0" w:line="240" w:lineRule="auto"/>
        <w:jc w:val="both"/>
        <w:rPr>
          <w:rFonts w:cstheme="minorHAnsi"/>
        </w:rPr>
      </w:pPr>
      <w:r w:rsidRPr="001C01CB">
        <w:rPr>
          <w:rFonts w:cstheme="minorHAnsi"/>
        </w:rPr>
        <w:t>(β) Ικανότητα συνδυασμού θεωρητικής γνώσης και έρευνας με την αξιοποίηση των σύγχρονων επιστημονικών εργαλείων και μεθόδων.</w:t>
      </w:r>
    </w:p>
    <w:p w14:paraId="1ECBF24B" w14:textId="77777777" w:rsidR="00AF7103" w:rsidRPr="001C01CB" w:rsidRDefault="00AF7103" w:rsidP="000E2E7B">
      <w:pPr>
        <w:spacing w:after="0" w:line="240" w:lineRule="auto"/>
        <w:jc w:val="both"/>
        <w:rPr>
          <w:rFonts w:cstheme="minorHAnsi"/>
        </w:rPr>
      </w:pPr>
      <w:r w:rsidRPr="001C01CB">
        <w:rPr>
          <w:rFonts w:cstheme="minorHAnsi"/>
        </w:rPr>
        <w:t>(γ) Εξοικείωση στα (α) και (β) με την εκτεταμένη συμμετοχή των φοιτητών στη συγγραφή επιστημονικών εργασιών στο πλαίσιο των επιμέρους μαθημάτων και την συγγραφή και κατάθεση της μεταπτυχιακής διατριβής.</w:t>
      </w:r>
    </w:p>
    <w:p w14:paraId="111ADC86" w14:textId="77777777" w:rsidR="00291ADD" w:rsidRPr="000E2E7B" w:rsidRDefault="00AF7103" w:rsidP="000E2E7B">
      <w:pPr>
        <w:spacing w:after="0" w:line="240" w:lineRule="auto"/>
        <w:jc w:val="both"/>
        <w:rPr>
          <w:rFonts w:cstheme="minorHAnsi"/>
        </w:rPr>
      </w:pPr>
      <w:r w:rsidRPr="001C01CB">
        <w:rPr>
          <w:rFonts w:cstheme="minorHAnsi"/>
        </w:rPr>
        <w:t>(δ) Η ανάπτυξη κριτικών και επιστημονικών δεξιοτήτων που απαιτούνται για σπουδές διδακτορικού επιπέδου.</w:t>
      </w:r>
    </w:p>
    <w:p w14:paraId="4E8AB9C6" w14:textId="77777777" w:rsidR="00291ADD" w:rsidRPr="00291ADD" w:rsidRDefault="00291ADD" w:rsidP="00B22D00">
      <w:pPr>
        <w:spacing w:before="240" w:after="0" w:line="240" w:lineRule="auto"/>
        <w:jc w:val="both"/>
        <w:rPr>
          <w:b/>
          <w:i/>
          <w:noProof/>
          <w:color w:val="0070C0"/>
        </w:rPr>
      </w:pPr>
      <w:bookmarkStart w:id="12" w:name="_Hlk152751469"/>
      <w:r w:rsidRPr="00291ADD">
        <w:rPr>
          <w:b/>
          <w:i/>
          <w:noProof/>
          <w:color w:val="0070C0"/>
        </w:rPr>
        <w:t>Εμπλεκόμενοι στο σχεδιασμό του ΠΜΣ</w:t>
      </w:r>
      <w:bookmarkEnd w:id="12"/>
    </w:p>
    <w:p w14:paraId="3B05CA81" w14:textId="77777777" w:rsidR="00291ADD" w:rsidRPr="00745E02" w:rsidRDefault="00745E02" w:rsidP="00721080">
      <w:pPr>
        <w:spacing w:after="0" w:line="240" w:lineRule="auto"/>
        <w:jc w:val="both"/>
        <w:rPr>
          <w:rFonts w:cstheme="minorHAnsi"/>
          <w:bCs/>
          <w:noProof/>
        </w:rPr>
      </w:pPr>
      <w:r>
        <w:rPr>
          <w:rFonts w:cstheme="minorHAnsi"/>
          <w:bCs/>
          <w:noProof/>
        </w:rPr>
        <w:t xml:space="preserve">Για τον </w:t>
      </w:r>
      <w:r w:rsidRPr="00745E02">
        <w:rPr>
          <w:rFonts w:cstheme="minorHAnsi"/>
          <w:bCs/>
          <w:noProof/>
        </w:rPr>
        <w:t xml:space="preserve"> </w:t>
      </w:r>
      <w:r>
        <w:rPr>
          <w:rFonts w:cstheme="minorHAnsi"/>
          <w:bCs/>
          <w:noProof/>
        </w:rPr>
        <w:t>σχεδιασμό και την διαμόρωση του ΠΜΣ, πραγματοποιήθηκε έρευνα αγοράς, διαπιστώθηκαν τα υπάρχοντα επιστημονικά κενά, έγινε συζήτηση με αρμόδιους επιστημονικούς και επαγγελματικούς φορείς. Το Τμήμα απευθύνθηκε σε αποφοίτους σχετικών τμημάτων και διαπιστώθηκε η ανάγκη ενός ΠΜΣ που θα συνδυάζει τα Διεθνή Οικονομικά με τα σύγχρονα χρηματοοικονομικά εργαλεία.</w:t>
      </w:r>
    </w:p>
    <w:p w14:paraId="68368E14" w14:textId="77777777" w:rsidR="00213D4A" w:rsidRDefault="00213D4A" w:rsidP="00B22D00">
      <w:pPr>
        <w:spacing w:before="240" w:after="0" w:line="240" w:lineRule="auto"/>
        <w:jc w:val="both"/>
        <w:rPr>
          <w:b/>
          <w:i/>
          <w:noProof/>
          <w:color w:val="0070C0"/>
        </w:rPr>
      </w:pPr>
      <w:bookmarkStart w:id="13" w:name="_Hlk152751479"/>
      <w:r w:rsidRPr="00213D4A">
        <w:rPr>
          <w:b/>
          <w:i/>
          <w:noProof/>
          <w:color w:val="0070C0"/>
        </w:rPr>
        <w:t>Πηγές για την ενσωμάτωση νέων γνώσεων στο ΠΜΣ</w:t>
      </w:r>
      <w:bookmarkEnd w:id="13"/>
    </w:p>
    <w:p w14:paraId="0FF57F98" w14:textId="77777777" w:rsidR="00213D4A" w:rsidRPr="00745E02" w:rsidRDefault="00745E02" w:rsidP="00721080">
      <w:pPr>
        <w:spacing w:after="0" w:line="240" w:lineRule="auto"/>
        <w:jc w:val="both"/>
        <w:rPr>
          <w:rFonts w:cstheme="minorHAnsi"/>
          <w:bCs/>
          <w:noProof/>
        </w:rPr>
      </w:pPr>
      <w:r>
        <w:rPr>
          <w:rFonts w:cstheme="minorHAnsi"/>
          <w:bCs/>
          <w:noProof/>
        </w:rPr>
        <w:t>Η επιστημονική βιβλιογραφία και γνώση αναδεικνύει την σημασία εξειδικευμένων γνώσεων στα Διεθνή Οικονομικά και αξιοποίησης των σύγχρονων χρηματοοικονομικών εργαλείων για την επίλυση σύνθετων οικονομικών προβλημάτων σε διεθνές επίπεδο.</w:t>
      </w:r>
    </w:p>
    <w:p w14:paraId="582C9407" w14:textId="77777777" w:rsidR="00213D4A" w:rsidRPr="00213D4A" w:rsidRDefault="00213D4A" w:rsidP="00B22D00">
      <w:pPr>
        <w:spacing w:before="240" w:after="0" w:line="240" w:lineRule="auto"/>
        <w:jc w:val="both"/>
        <w:rPr>
          <w:b/>
          <w:i/>
          <w:noProof/>
          <w:color w:val="0070C0"/>
        </w:rPr>
      </w:pPr>
      <w:bookmarkStart w:id="14" w:name="_Hlk152751487"/>
      <w:r w:rsidRPr="00213D4A">
        <w:rPr>
          <w:b/>
          <w:i/>
          <w:noProof/>
          <w:color w:val="0070C0"/>
        </w:rPr>
        <w:t>Συγκριτική αξιολόγηση με άλλα ΠΜΣ ΑΕΙ του εσωτερικού/ εξωτερικού</w:t>
      </w:r>
      <w:bookmarkEnd w:id="14"/>
    </w:p>
    <w:p w14:paraId="4137B805" w14:textId="77777777" w:rsidR="001C01CB" w:rsidRPr="00745E02" w:rsidRDefault="001C01CB" w:rsidP="00745E02">
      <w:pPr>
        <w:spacing w:after="0" w:line="240" w:lineRule="auto"/>
        <w:jc w:val="both"/>
        <w:rPr>
          <w:rFonts w:cstheme="minorHAnsi"/>
          <w:bCs/>
          <w:noProof/>
        </w:rPr>
      </w:pPr>
      <w:r w:rsidRPr="00745E02">
        <w:rPr>
          <w:rFonts w:cstheme="minorHAnsi"/>
          <w:bCs/>
          <w:noProof/>
        </w:rPr>
        <w:t>Στην Ελλάδα λειτουργεί στο ΟΠΑ το Π.Μ.Σ. Ειδίκευσης στις Διεθνείς και Ευρωπαϊκές Οικονομικές Σπουδές και προσεγγίζει σε σημαντικό βαθμό τις οικονομικές πτυχές της ευρωπαϊκής και παγκόσμιας οικονομίας, ενώ το ανάλογο Π.Μ.Σ. του Πανεπιστημίου Πειραιώς αναφέρεται στο ευρύτερο, και όχι μόνον οικονομικού χαρακτήρα, αντικείμενο των Διεθνών και Ευρωπαϊκών Σπουδών, το δε αντίστοιχο Π.Μ.Σ. του Πανεπιστημίου Μακεδονίας καλύπτει το γενικότερο αντικείμενο των Διεθνών Σπουδών. Γίνεται λοιπόν αντιληπτό ότι το συγκεκριμένο Π.Μ.Σ. ΔΕΟ του ΔΠΘ έχει την ιδιαιτερότητα, πρώτον ότι είναι κατά μείζονα λόγο ένα μεταπτυχιακό ερευνητικού χαρακτήρα και όχι επαγγελματικής ειδίκευσης ή εξειδίκευσης και δεύτερον λειτουργεί σε μια γεωγραφική περιοχή όπου δεν υπάρχουν  αντίστοιχά του με συνέπεια να καλύπτει ένα σημαντικό κενό σε υπάρχουσες αλλά και δυνητικές ανάγκες.</w:t>
      </w:r>
    </w:p>
    <w:p w14:paraId="119B6BBD" w14:textId="77777777" w:rsidR="00BE3CBF" w:rsidRPr="006F1D7A" w:rsidRDefault="001C01CB" w:rsidP="006F1D7A">
      <w:pPr>
        <w:spacing w:after="0" w:line="240" w:lineRule="auto"/>
        <w:jc w:val="both"/>
        <w:rPr>
          <w:rFonts w:cstheme="minorHAnsi"/>
          <w:bCs/>
          <w:noProof/>
        </w:rPr>
      </w:pPr>
      <w:r w:rsidRPr="00745E02">
        <w:rPr>
          <w:rFonts w:cstheme="minorHAnsi"/>
          <w:bCs/>
          <w:noProof/>
        </w:rPr>
        <w:t xml:space="preserve">Το Δημοκρίτειο Πανεπιστήμιο Θράκης (Δ.Π.Θ.) είναι ένα από τα σημαντικότερα περιφερειακά πανεπιστήμια της Ελλάδας. </w:t>
      </w:r>
      <w:r w:rsidR="00745E02">
        <w:rPr>
          <w:rFonts w:cstheme="minorHAnsi"/>
          <w:bCs/>
          <w:noProof/>
        </w:rPr>
        <w:t>Η</w:t>
      </w:r>
      <w:r w:rsidRPr="00745E02">
        <w:rPr>
          <w:rFonts w:cstheme="minorHAnsi"/>
          <w:bCs/>
          <w:noProof/>
        </w:rPr>
        <w:t xml:space="preserve"> ύπαρξη του έντονου δημογραφικού προβλήματος της χώρας </w:t>
      </w:r>
      <w:r w:rsidR="00745E02">
        <w:rPr>
          <w:rFonts w:cstheme="minorHAnsi"/>
          <w:bCs/>
          <w:noProof/>
        </w:rPr>
        <w:t xml:space="preserve">πιθανώς </w:t>
      </w:r>
      <w:r w:rsidRPr="00745E02">
        <w:rPr>
          <w:rFonts w:cstheme="minorHAnsi"/>
          <w:bCs/>
          <w:noProof/>
        </w:rPr>
        <w:lastRenderedPageBreak/>
        <w:t xml:space="preserve">θα οδηγήσει στη μείωση του μαθητικού πληθυσμού γενικότερα και συνακόλουθα στη μείωση των εγγραφών νέων φοιτητών στα Πανεπιστήμια, και η τριτοβάθμια εκπαίδευση, άρα και το ΔΠΘ, </w:t>
      </w:r>
      <w:r w:rsidR="00745E02">
        <w:rPr>
          <w:rFonts w:cstheme="minorHAnsi"/>
          <w:bCs/>
          <w:noProof/>
        </w:rPr>
        <w:t>μπορςί ν</w:t>
      </w:r>
      <w:r w:rsidRPr="00745E02">
        <w:rPr>
          <w:rFonts w:cstheme="minorHAnsi"/>
          <w:bCs/>
          <w:noProof/>
        </w:rPr>
        <w:t>α δεχτεί ισχυρές πιέσεις από την ίδρυση και λειτουργία ιδιωτικών πανεπιστημίων, προκύπτει επιτακτικά η ανάγκη για το ΔΠΘ να αυξήσει τον αριθμό των φοιτητών του τόσο σε προπτυχιακό όσο και σε μεταπτυχιακό επίπεδο. Από αυτήν την άποψη η προσφορά σύγχρονων, ελκυστικών και ανταποκρινόμενων στις σημερινές και αυριανές ανάγκες  της κοινωνίας αποτελούν σημαντικό παράγοντα ενίσχυσης της ανταγωνιστικότητας και της σχετικής θέσης του ΔΠΘ στον ακαδημαϊκό χάρτη. Κατά συνέπεια, το προτεινόμενο Π.Μ.Σ. «Διεθνής Οικονομική και Χρηματοοικονομική - ΔΟκΧ» θα ενισχύσει και θα συμπληρώσει το ακαδημαϊκό προφίλ του Δ.Π.Θ. καθώς δεν υπάρχει σ’ αυτό άλλο μεταπτυχιακό πρόγραμμα όμοιο ή αντίστοιχό του.</w:t>
      </w:r>
    </w:p>
    <w:p w14:paraId="1280F5EC" w14:textId="77777777" w:rsidR="001E0DAD" w:rsidRPr="00236971" w:rsidRDefault="00C6242D" w:rsidP="009D0743">
      <w:pPr>
        <w:pStyle w:val="10"/>
        <w:tabs>
          <w:tab w:val="clear" w:pos="9356"/>
        </w:tabs>
        <w:rPr>
          <w:sz w:val="26"/>
          <w:szCs w:val="26"/>
        </w:rPr>
      </w:pPr>
      <w:bookmarkStart w:id="15" w:name="_Toc469405372"/>
      <w:bookmarkStart w:id="16" w:name="_Toc86947927"/>
      <w:bookmarkStart w:id="17" w:name="_Toc193284389"/>
      <w:r w:rsidRPr="008C4C39">
        <w:rPr>
          <w:noProof/>
        </w:rPr>
        <w:t xml:space="preserve">3. </w:t>
      </w:r>
      <w:bookmarkStart w:id="18" w:name="_Toc123141262"/>
      <w:bookmarkEnd w:id="15"/>
      <w:bookmarkEnd w:id="16"/>
      <w:r w:rsidR="00236971" w:rsidRPr="00236971">
        <w:rPr>
          <w:sz w:val="26"/>
          <w:szCs w:val="26"/>
        </w:rPr>
        <w:t>Κανονισμοί για την επιλογή των φοιτητών, τα στάδια φοίτησης, την αναγνώριση των μεταπτυχιακών Σπουδών και την απονομή διπλώματος</w:t>
      </w:r>
      <w:bookmarkEnd w:id="17"/>
      <w:bookmarkEnd w:id="18"/>
    </w:p>
    <w:p w14:paraId="7867246A" w14:textId="77777777" w:rsidR="00236971" w:rsidRPr="00B22D00" w:rsidRDefault="00236971" w:rsidP="00236971">
      <w:pPr>
        <w:pStyle w:val="10"/>
        <w:outlineLvl w:val="9"/>
      </w:pPr>
      <w:r w:rsidRPr="00B22D00">
        <w:t>Τα ΑΕΙ θα πρέπει να καταρτίσουν και να εφαρμόζουν δημοσιευμένους κανονισμούς για όλα τα θέματα και στάδια των σπουδών (επιλογή φοιτητών, στάδια φοίτησης, εκπόνηση διπλωματικής εργασίας, αναγνώριση Σπουδών και απονομή διπλώματος).</w:t>
      </w:r>
    </w:p>
    <w:p w14:paraId="27ECF3DD" w14:textId="77777777" w:rsidR="00A9614A" w:rsidRPr="00A9614A" w:rsidRDefault="00A9614A">
      <w:pPr>
        <w:rPr>
          <w:b/>
          <w:i/>
          <w:noProof/>
          <w:color w:val="0070C0"/>
        </w:rPr>
      </w:pPr>
      <w:bookmarkStart w:id="19" w:name="_Hlk152752206"/>
      <w:r w:rsidRPr="00A9614A">
        <w:rPr>
          <w:b/>
          <w:i/>
          <w:noProof/>
          <w:color w:val="0070C0"/>
        </w:rPr>
        <w:t>Τρόποι υποστήριξης νεοεισερχόμενων φοιτητών</w:t>
      </w:r>
    </w:p>
    <w:bookmarkEnd w:id="19"/>
    <w:p w14:paraId="48543AC7" w14:textId="77777777" w:rsidR="00A9614A" w:rsidRPr="00B22D00" w:rsidRDefault="005D6C8D" w:rsidP="000E2E7B">
      <w:pPr>
        <w:jc w:val="both"/>
        <w:rPr>
          <w:rFonts w:cstheme="minorHAnsi"/>
        </w:rPr>
      </w:pPr>
      <w:r w:rsidRPr="00B22D00">
        <w:rPr>
          <w:rFonts w:cstheme="minorHAnsi"/>
        </w:rPr>
        <w:t xml:space="preserve">Ο Διευθυντής του ΠΜΣ, στέλνει στους νεοεισερχόμενους φοιτητές ηλεκτρονικό μήνυμα καλωσορίσματος με πληροφορίες και πρόσκληση για δια ζώσης συνάντηση υποδοχής των φοιτητών. Στη συνάντηση αυτή ο Διευθυντής του ΠΜΣ ενημερώνει τους φοιτητές γενικότερα για το ΠΜΣ, τους διδάσκοντες, τα μαθήματα και την εκπαιδευτική διαδικασία κτλ. </w:t>
      </w:r>
      <w:r w:rsidR="005B1648" w:rsidRPr="00B22D00">
        <w:rPr>
          <w:rFonts w:cstheme="minorHAnsi"/>
        </w:rPr>
        <w:t>Ο</w:t>
      </w:r>
      <w:r w:rsidRPr="00B22D00">
        <w:rPr>
          <w:rFonts w:cstheme="minorHAnsi"/>
        </w:rPr>
        <w:t xml:space="preserve">ι εκπρόσωποι της Γραμματείας και του </w:t>
      </w:r>
      <w:r w:rsidR="005B1648" w:rsidRPr="00B22D00">
        <w:rPr>
          <w:rFonts w:cstheme="minorHAnsi"/>
        </w:rPr>
        <w:t>κέντρου δικτύου</w:t>
      </w:r>
      <w:r w:rsidRPr="00B22D00">
        <w:rPr>
          <w:rFonts w:cstheme="minorHAnsi"/>
        </w:rPr>
        <w:t xml:space="preserve"> παρουσιάζουν στους φοιτητές την ιστοσελίδα, τα εργαλεία και τις δυνατότητες που έχουν μέσω αυτής, ενημερώνουν τους φοιτητές για όλα τα διαδικαστικά θέματα πχ. περί δηλώσεων μαθημάτων, απόκτησης email, εγγραφής και εισόδου τους στις ηλεκτρονικές υπηρεσίες και τα έγγραφα της Γραμματείας και του Τμήματος (e-</w:t>
      </w:r>
      <w:proofErr w:type="spellStart"/>
      <w:r w:rsidRPr="00B22D00">
        <w:rPr>
          <w:rFonts w:cstheme="minorHAnsi"/>
        </w:rPr>
        <w:t>secretary</w:t>
      </w:r>
      <w:proofErr w:type="spellEnd"/>
      <w:r w:rsidRPr="00B22D00">
        <w:rPr>
          <w:rFonts w:cstheme="minorHAnsi"/>
        </w:rPr>
        <w:t>, e-</w:t>
      </w:r>
      <w:proofErr w:type="spellStart"/>
      <w:r w:rsidRPr="00B22D00">
        <w:rPr>
          <w:rFonts w:cstheme="minorHAnsi"/>
        </w:rPr>
        <w:t>class</w:t>
      </w:r>
      <w:proofErr w:type="spellEnd"/>
      <w:r w:rsidRPr="00B22D00">
        <w:rPr>
          <w:rFonts w:cstheme="minorHAnsi"/>
        </w:rPr>
        <w:t>, e-</w:t>
      </w:r>
      <w:proofErr w:type="spellStart"/>
      <w:r w:rsidRPr="00B22D00">
        <w:rPr>
          <w:rFonts w:cstheme="minorHAnsi"/>
        </w:rPr>
        <w:t>learning</w:t>
      </w:r>
      <w:proofErr w:type="spellEnd"/>
      <w:r w:rsidRPr="00B22D00">
        <w:rPr>
          <w:rFonts w:cstheme="minorHAnsi"/>
        </w:rPr>
        <w:t>, e-</w:t>
      </w:r>
      <w:proofErr w:type="spellStart"/>
      <w:r w:rsidRPr="00B22D00">
        <w:rPr>
          <w:rFonts w:cstheme="minorHAnsi"/>
        </w:rPr>
        <w:t>library</w:t>
      </w:r>
      <w:proofErr w:type="spellEnd"/>
      <w:r w:rsidRPr="00B22D00">
        <w:rPr>
          <w:rFonts w:cstheme="minorHAnsi"/>
        </w:rPr>
        <w:t>), για τις ώρες επικοινωνίας με τη Γραμματεία και άλλες Υπηρεσίες του Ιδρύματος. Παράλληλα, οι φοιτητές ενημερώνονται για θέματα που αφορούν τη ζωή τους στην πόλη της Καβάλας, την Πανεπιστημιούπολη, το πρόγραμμα σπουδών, τον Κανονισμό Σπουδών, τα δικαιώματα και τις υποχρεώσεις τους.</w:t>
      </w:r>
    </w:p>
    <w:p w14:paraId="625FC7CC" w14:textId="77777777" w:rsidR="00A9614A" w:rsidRPr="00102020" w:rsidRDefault="00A9614A">
      <w:pPr>
        <w:rPr>
          <w:b/>
          <w:i/>
          <w:noProof/>
          <w:color w:val="0070C0"/>
        </w:rPr>
      </w:pPr>
      <w:bookmarkStart w:id="20" w:name="_Hlk152752229"/>
      <w:r w:rsidRPr="00102020">
        <w:rPr>
          <w:b/>
          <w:i/>
          <w:noProof/>
          <w:color w:val="0070C0"/>
        </w:rPr>
        <w:t>Παρακολούθηση προόδου φοιτητών</w:t>
      </w:r>
      <w:bookmarkEnd w:id="20"/>
    </w:p>
    <w:p w14:paraId="0F80BF58" w14:textId="77777777" w:rsidR="005D6C8D" w:rsidRPr="00B22D00" w:rsidRDefault="005D6C8D" w:rsidP="005D6C8D">
      <w:pPr>
        <w:jc w:val="both"/>
        <w:rPr>
          <w:rFonts w:cstheme="minorHAnsi"/>
        </w:rPr>
      </w:pPr>
      <w:r w:rsidRPr="00B22D00">
        <w:rPr>
          <w:rFonts w:cstheme="minorHAnsi"/>
        </w:rPr>
        <w:t xml:space="preserve">Οι φοιτητές με την εγγραφή τους στο ΠΜΣ αποκτούν την μοναδική ατομική τους καρτέλα, που ενημερώνεται ηλεκτρονικά σύμφωνα με τις δηλώσεις μαθημάτων κάθε εξάμηνο και την καταγραφή του βαθμού σε κάθε εξεταζόμενο μάθημα από τη Γραμματεία, μέσω ειδικού λογισμικού. Κάθε φοιτητής μπορεί να ενημερώνεται για την καρτέλα του, ηλεκτρονικά με κωδικούς εισόδου στο λογισμικό, τους οποίους παίρνει κατά την εγγραφή του στο Τμήμα. Με τους κωδικούς αυτούς, μπορεί να εκδώσει την ακαδημαϊκή του ταυτότητα, να επιλέξει συγγράμματα, να εγγράφεται στο </w:t>
      </w:r>
      <w:proofErr w:type="spellStart"/>
      <w:r w:rsidRPr="00B22D00">
        <w:rPr>
          <w:rFonts w:cstheme="minorHAnsi"/>
          <w:lang w:val="en-US"/>
        </w:rPr>
        <w:t>eclass</w:t>
      </w:r>
      <w:proofErr w:type="spellEnd"/>
      <w:r w:rsidRPr="00B22D00">
        <w:rPr>
          <w:rFonts w:cstheme="minorHAnsi"/>
        </w:rPr>
        <w:t xml:space="preserve"> και να ζητάει ηλεκτρονικά βεβαίωση σπουδών ή αναλυτικής βαθμολογίας του. Στην αρχή κάθε εξαμήνου, σε συγκεκριμένη προθεσμία, ο φοιτητής δηλώνει ηλεκτρονικά τα μαθήματα που επιθυμεί να παρακολουθήσει και να εξεταστεί.  Φοιτητής που δεν δήλωσε κάποιο μάθημα δεν δικαιούται να εξεταστεί σε αυτό το συγκεκριμένο εξάμηνο. Σε περίπτωση κωλύματος η αδυναμίας δήλωσης μαθημάτων στη συγκεκριμένη προθεσμία, μπορεί να ζητήσει από τη γενική συνέλευση την εκπρόθεσμη δήλωση μαθημάτων του, αναλύοντας και τους λόγους που δεν έκανε εμπρόθεσμα τη δήλωση.</w:t>
      </w:r>
    </w:p>
    <w:p w14:paraId="59394B77" w14:textId="77777777" w:rsidR="005D6C8D" w:rsidRPr="00B22D00" w:rsidRDefault="005D6C8D" w:rsidP="005D6C8D">
      <w:pPr>
        <w:jc w:val="both"/>
        <w:rPr>
          <w:rFonts w:cstheme="minorHAnsi"/>
        </w:rPr>
      </w:pPr>
      <w:r w:rsidRPr="00B22D00">
        <w:rPr>
          <w:rFonts w:cstheme="minorHAnsi"/>
        </w:rPr>
        <w:t>Σε κάθε μάθημα ο διδάσκων καθηγητής γνωστοποιεί και ανακοινώνει στους φοιτητές μέσω της ιστοσελίδας και του ηλεκτρονικού συστήματος (</w:t>
      </w:r>
      <w:proofErr w:type="spellStart"/>
      <w:r w:rsidRPr="00B22D00">
        <w:rPr>
          <w:rFonts w:cstheme="minorHAnsi"/>
        </w:rPr>
        <w:t>eclass</w:t>
      </w:r>
      <w:proofErr w:type="spellEnd"/>
      <w:r w:rsidRPr="00B22D00">
        <w:rPr>
          <w:rFonts w:cstheme="minorHAnsi"/>
        </w:rPr>
        <w:t xml:space="preserve">, </w:t>
      </w:r>
      <w:proofErr w:type="spellStart"/>
      <w:r w:rsidRPr="00B22D00">
        <w:rPr>
          <w:rFonts w:cstheme="minorHAnsi"/>
        </w:rPr>
        <w:t>elearning</w:t>
      </w:r>
      <w:proofErr w:type="spellEnd"/>
      <w:r w:rsidRPr="00B22D00">
        <w:rPr>
          <w:rFonts w:cstheme="minorHAnsi"/>
        </w:rPr>
        <w:t xml:space="preserve">) τα θέματα εργασιών (ατομικών ή </w:t>
      </w:r>
      <w:r w:rsidRPr="00B22D00">
        <w:rPr>
          <w:rFonts w:cstheme="minorHAnsi"/>
        </w:rPr>
        <w:lastRenderedPageBreak/>
        <w:t xml:space="preserve">συλλογικών, υποχρεωτικών ή όχι) που μπορούν να εκπονήσουν στο πλαίσιο του κάθε μαθήματος. Ο φόρτος εργασίας προσδιορίζει και το βαθμό της εργασίας καθώς και το ποσοστό συμμετοχής στον προσδιορισμό του τελικού βαθμού του μαθήματος. Οι λεπτομέρειες αναφέρονται στο περίγραμμα κάθε μαθήματος αλλά και στον Οδηγό Σπουδών και Κανονισμό Σπουδών. </w:t>
      </w:r>
    </w:p>
    <w:p w14:paraId="0610EC6D" w14:textId="77777777" w:rsidR="00102020" w:rsidRPr="00102020" w:rsidRDefault="00102020">
      <w:pPr>
        <w:rPr>
          <w:b/>
          <w:i/>
          <w:noProof/>
          <w:color w:val="0070C0"/>
        </w:rPr>
      </w:pPr>
      <w:bookmarkStart w:id="21" w:name="_Hlk152752238"/>
      <w:r w:rsidRPr="00102020">
        <w:rPr>
          <w:b/>
          <w:i/>
          <w:noProof/>
          <w:color w:val="0070C0"/>
        </w:rPr>
        <w:t>Θεσμοθετημένες υποτροφίες για μεταπτυχιακούς φοιτητές</w:t>
      </w:r>
      <w:bookmarkEnd w:id="21"/>
    </w:p>
    <w:p w14:paraId="524ABD0E" w14:textId="77777777" w:rsidR="005D6C8D" w:rsidRPr="00B22D00" w:rsidRDefault="005D6C8D" w:rsidP="00003F21">
      <w:pPr>
        <w:jc w:val="both"/>
        <w:rPr>
          <w:rFonts w:cstheme="minorHAnsi"/>
        </w:rPr>
      </w:pPr>
      <w:r w:rsidRPr="00B22D00">
        <w:rPr>
          <w:rFonts w:cstheme="minorHAnsi"/>
        </w:rPr>
        <w:t>Με απόφαση της Συνέλευσης δύνανται να χορηγηθούν υποτροφίες ή βραβεία αριστείας σε μεταπτυχιακούς/</w:t>
      </w:r>
      <w:proofErr w:type="spellStart"/>
      <w:r w:rsidRPr="00B22D00">
        <w:rPr>
          <w:rFonts w:cstheme="minorHAnsi"/>
        </w:rPr>
        <w:t>κές</w:t>
      </w:r>
      <w:proofErr w:type="spellEnd"/>
      <w:r w:rsidRPr="00B22D00">
        <w:rPr>
          <w:rFonts w:cstheme="minorHAnsi"/>
        </w:rPr>
        <w:t xml:space="preserve"> φοιτητές/</w:t>
      </w:r>
      <w:proofErr w:type="spellStart"/>
      <w:r w:rsidRPr="00B22D00">
        <w:rPr>
          <w:rFonts w:cstheme="minorHAnsi"/>
        </w:rPr>
        <w:t>τριες</w:t>
      </w:r>
      <w:proofErr w:type="spellEnd"/>
      <w:r w:rsidRPr="00B22D00">
        <w:rPr>
          <w:rFonts w:cstheme="minorHAnsi"/>
        </w:rPr>
        <w:t xml:space="preserve"> σύμφωνα με απόφαση της Συνέλευσης. Οι υποτροφίες χορηγούνται βάσει αντικειμενικών κριτηρίων και το ύψος καθορίζεται από την Συνέλευση του Τμήματος.</w:t>
      </w:r>
      <w:r w:rsidR="00DF4AA3" w:rsidRPr="00B22D00">
        <w:rPr>
          <w:rFonts w:cstheme="minorHAnsi"/>
        </w:rPr>
        <w:t xml:space="preserve"> </w:t>
      </w:r>
      <w:r w:rsidRPr="00B22D00">
        <w:rPr>
          <w:rFonts w:cstheme="minorHAnsi"/>
        </w:rPr>
        <w:t xml:space="preserve">Το ύψος των υποτροφιών, τα δικαιολογητικά και η διαδικασία χορήγησης, καθώς και οι υποχρεώσεις και τα δικαιώματα των υποτρόφων καθορίζονται από την Συνέλευση του Τμήματος. </w:t>
      </w:r>
    </w:p>
    <w:p w14:paraId="1843A96A" w14:textId="77777777" w:rsidR="00102020" w:rsidRDefault="00102020">
      <w:pPr>
        <w:rPr>
          <w:rFonts w:cstheme="minorHAnsi"/>
          <w:noProof/>
        </w:rPr>
      </w:pPr>
      <w:bookmarkStart w:id="22" w:name="_Hlk152752246"/>
      <w:r w:rsidRPr="00102020">
        <w:rPr>
          <w:b/>
          <w:i/>
          <w:noProof/>
          <w:color w:val="0070C0"/>
        </w:rPr>
        <w:t>Όροι και προϋποθέσεις για την κινητικότητα των φοιτητών</w:t>
      </w:r>
      <w:r w:rsidRPr="00102020">
        <w:rPr>
          <w:rFonts w:cstheme="minorHAnsi"/>
          <w:noProof/>
        </w:rPr>
        <w:t xml:space="preserve"> </w:t>
      </w:r>
      <w:bookmarkEnd w:id="22"/>
    </w:p>
    <w:p w14:paraId="76C70D7D" w14:textId="77777777" w:rsidR="00FE2236" w:rsidRPr="00B22D00" w:rsidRDefault="00FE2236" w:rsidP="00E8328B">
      <w:pPr>
        <w:jc w:val="both"/>
        <w:rPr>
          <w:rFonts w:cstheme="minorHAnsi"/>
          <w:color w:val="000000" w:themeColor="text1"/>
        </w:rPr>
      </w:pPr>
      <w:r w:rsidRPr="00B22D00">
        <w:rPr>
          <w:rFonts w:cstheme="minorHAnsi"/>
          <w:color w:val="000000" w:themeColor="text1"/>
        </w:rPr>
        <w:t xml:space="preserve">Το Δ.Π.Θ. συμμετέχει ενεργά λειτουργώντας ως φορέας υποδοχής και προέλευσης για εκατοντάδες εισερχόμενους και εξερχόμενους φοιτητές και διδάσκοντες τόσο του Δ.Π.Θ. όσο και ξένων Ιδρυμάτων που συμμετέχουν στο Πρόγραμμα κινητικότητας </w:t>
      </w:r>
      <w:proofErr w:type="spellStart"/>
      <w:r w:rsidRPr="00B22D00">
        <w:rPr>
          <w:rFonts w:cstheme="minorHAnsi"/>
          <w:color w:val="000000" w:themeColor="text1"/>
        </w:rPr>
        <w:t>Erasmus</w:t>
      </w:r>
      <w:proofErr w:type="spellEnd"/>
      <w:r w:rsidRPr="00B22D00">
        <w:rPr>
          <w:rFonts w:cstheme="minorHAnsi"/>
          <w:color w:val="000000" w:themeColor="text1"/>
        </w:rPr>
        <w:t>+ και έχει συνάψει πλήθος συμφωνιών με Ιδρύματα του εξωτερικού.</w:t>
      </w:r>
      <w:r w:rsidR="00E8328B" w:rsidRPr="00B22D00">
        <w:rPr>
          <w:rFonts w:cstheme="minorHAnsi"/>
          <w:color w:val="000000" w:themeColor="text1"/>
        </w:rPr>
        <w:t xml:space="preserve"> </w:t>
      </w:r>
      <w:r w:rsidRPr="00B22D00">
        <w:rPr>
          <w:rFonts w:cstheme="minorHAnsi"/>
          <w:color w:val="000000" w:themeColor="text1"/>
        </w:rPr>
        <w:t>Όσον αφορά στην κινητικότητα των φοιτητών του ΠΜΣ «</w:t>
      </w:r>
      <w:r w:rsidR="005D6C8D" w:rsidRPr="00B22D00">
        <w:rPr>
          <w:rFonts w:cstheme="minorHAnsi"/>
          <w:color w:val="000000" w:themeColor="text1"/>
        </w:rPr>
        <w:t>Διεθνής Οικονομική και Χρηματοοικονομική»</w:t>
      </w:r>
      <w:r w:rsidRPr="00B22D00">
        <w:rPr>
          <w:rFonts w:cstheme="minorHAnsi"/>
          <w:color w:val="000000" w:themeColor="text1"/>
        </w:rPr>
        <w:t xml:space="preserve"> ισχύουν τα εξής</w:t>
      </w:r>
      <w:r w:rsidR="000E2E7B" w:rsidRPr="00B22D00">
        <w:rPr>
          <w:rFonts w:cstheme="minorHAnsi"/>
          <w:color w:val="000000" w:themeColor="text1"/>
        </w:rPr>
        <w:t>:</w:t>
      </w:r>
    </w:p>
    <w:p w14:paraId="4D5D6746" w14:textId="77777777" w:rsidR="00102020" w:rsidRPr="00B22D00" w:rsidRDefault="005D6C8D" w:rsidP="000E2E7B">
      <w:pPr>
        <w:jc w:val="both"/>
        <w:rPr>
          <w:rFonts w:cstheme="minorHAnsi"/>
          <w:color w:val="000000" w:themeColor="text1"/>
        </w:rPr>
      </w:pPr>
      <w:r w:rsidRPr="00B22D00">
        <w:rPr>
          <w:rFonts w:cstheme="minorHAnsi"/>
          <w:color w:val="000000" w:themeColor="text1"/>
        </w:rPr>
        <w:t xml:space="preserve">Οι φοιτητές του ΠΜΣ μπορούν να συμμετέχουν στο πρόγραμμα </w:t>
      </w:r>
      <w:proofErr w:type="spellStart"/>
      <w:r w:rsidRPr="00B22D00">
        <w:rPr>
          <w:rFonts w:cstheme="minorHAnsi"/>
          <w:color w:val="000000" w:themeColor="text1"/>
        </w:rPr>
        <w:t>Erasmus</w:t>
      </w:r>
      <w:proofErr w:type="spellEnd"/>
      <w:r w:rsidRPr="00B22D00">
        <w:rPr>
          <w:rFonts w:cstheme="minorHAnsi"/>
          <w:color w:val="000000" w:themeColor="text1"/>
        </w:rPr>
        <w:t xml:space="preserve">+ μέσω του οποίου τους δίνεται η δυνατότητα να μεταβούν σε πανεπιστήμια άλλων χωρών προκειμένου να συνεχίσουν τις σπουδές τους για ένα εξάμηνο. Οι όροι και προϋποθέσεις γνωστοποιούνται στους φοιτητές μέσω της ιστοσελίδας του Τμήματος αλλά και μέσω του Γραφείου </w:t>
      </w:r>
      <w:proofErr w:type="spellStart"/>
      <w:r w:rsidRPr="00B22D00">
        <w:rPr>
          <w:rFonts w:cstheme="minorHAnsi"/>
          <w:color w:val="000000" w:themeColor="text1"/>
        </w:rPr>
        <w:t>Erasmus</w:t>
      </w:r>
      <w:proofErr w:type="spellEnd"/>
      <w:r w:rsidRPr="00B22D00">
        <w:rPr>
          <w:rFonts w:cstheme="minorHAnsi"/>
          <w:color w:val="000000" w:themeColor="text1"/>
        </w:rPr>
        <w:t xml:space="preserve"> και του Τμήματος Διεθνών Σχέσεων του Πανεπιστημίου. Επίσης, από το Τμήμα ορίζεται ένα μέλος ΔΕΠ ως υπεύθυνο για ζητήματα κινητικότητας των φοιτητών ενώ κάθε μέλος ΔΕΠ είναι υπεύθυνο να συνδράμει τους φοιτητές που επιθυμούν να μετακινηθούν προκειμένου να ολοκληρωθεί η διαδικασία έγκρισης και αναγνώρισης των μαθημάτων και ECTS του κάθε μαθήματος του αλλοδαπού πανεπιστημίου, στο πρόγραμμα σπουδών του ΠΜΣ και στην καταχώρισή τους στην ατομική ηλεκτρονική καρτέλα του κάθε φοιτητή που τηρείται και ενημερώνεται από τη Γραμματεία του Τμήματος. Η διαδικασία αλλά και η ενημέρωση και υποστήριξη των φοιτητών καλύπτει όλα τα χρονικά στάδια της κινητικότητας δηλ. πριν, κατά τη διάρκεια και μετά την επιστροφή τους από το εξωτερικό. </w:t>
      </w:r>
      <w:r w:rsidR="00DF4AA3" w:rsidRPr="00B22D00">
        <w:rPr>
          <w:rFonts w:cstheme="minorHAnsi"/>
          <w:color w:val="000000" w:themeColor="text1"/>
        </w:rPr>
        <w:t xml:space="preserve"> </w:t>
      </w:r>
      <w:r w:rsidRPr="00B22D00">
        <w:rPr>
          <w:rFonts w:cstheme="minorHAnsi"/>
          <w:color w:val="000000" w:themeColor="text1"/>
        </w:rPr>
        <w:t xml:space="preserve">Σε κάθε περίπτωση τηρούνται όλα όσα αναφέρονται ειδικά στον Εσωτερικό Κανονισμό του </w:t>
      </w:r>
      <w:r w:rsidR="000E2E7B" w:rsidRPr="00B22D00">
        <w:rPr>
          <w:rFonts w:cstheme="minorHAnsi"/>
          <w:color w:val="000000" w:themeColor="text1"/>
        </w:rPr>
        <w:t>ΔΠΘ.</w:t>
      </w:r>
    </w:p>
    <w:p w14:paraId="134FD3CE" w14:textId="77777777" w:rsidR="00102020" w:rsidRPr="00102020" w:rsidRDefault="00102020">
      <w:pPr>
        <w:rPr>
          <w:b/>
          <w:i/>
          <w:noProof/>
          <w:color w:val="0070C0"/>
        </w:rPr>
      </w:pPr>
      <w:bookmarkStart w:id="23" w:name="_Hlk152752256"/>
      <w:r w:rsidRPr="00102020">
        <w:rPr>
          <w:b/>
          <w:i/>
          <w:noProof/>
          <w:color w:val="0070C0"/>
        </w:rPr>
        <w:t>Εφαρμογή συστήματος μεταφοράς πιστωτικών μονάδων (ECTS)</w:t>
      </w:r>
      <w:bookmarkEnd w:id="23"/>
    </w:p>
    <w:p w14:paraId="787D4479" w14:textId="77777777" w:rsidR="005D6C8D" w:rsidRPr="00B22D00" w:rsidRDefault="005D6C8D" w:rsidP="005D6C8D">
      <w:pPr>
        <w:jc w:val="both"/>
        <w:rPr>
          <w:rFonts w:cstheme="minorHAnsi"/>
          <w:b/>
          <w:i/>
        </w:rPr>
      </w:pPr>
      <w:r w:rsidRPr="00B22D00">
        <w:rPr>
          <w:rFonts w:cstheme="minorHAnsi"/>
        </w:rPr>
        <w:t>Οι πιστωτικές μονάδες ECTS αντιπροσωπεύουν καθορισμένα μαθησιακά αποτελέσματα και τον αντίστοιχο φόρτο εργασίας τους αλλά ταυτόχρονα γίνεται σύγκριση μεταξύ των δύο προγραμμάτων σπουδών. Έτσι, οι φοιτητές διευκολύνονται και τους δίνεται σημαντικό και σοβαρό κίνητρο όταν μετακινούνται από χώρα σε χώρα ώστε να κατοχυρώνουν τα ακαδημαϊκά τους προσόντα, τις περιόδους σπουδών τους αλλά και τους βαθμούς  τους στο εξωτερικό</w:t>
      </w:r>
      <w:r w:rsidRPr="00B22D00">
        <w:rPr>
          <w:rFonts w:cstheme="minorHAnsi"/>
          <w:b/>
          <w:i/>
        </w:rPr>
        <w:t xml:space="preserve">. </w:t>
      </w:r>
      <w:r w:rsidRPr="00B22D00">
        <w:rPr>
          <w:rFonts w:cstheme="minorHAnsi"/>
        </w:rPr>
        <w:t>Σε κάθε μάθημα του ΠΜΣ ΔΟΧ, του τμήματος Λογιστικής και Χρηματοοικονομικής, αντιστοιχεί συγκεκριμένος αριθμός πιστωτικών μονάδων (</w:t>
      </w:r>
      <w:r w:rsidRPr="00B22D00">
        <w:rPr>
          <w:rFonts w:cstheme="minorHAnsi"/>
          <w:lang w:val="en-US"/>
        </w:rPr>
        <w:t>ECTS</w:t>
      </w:r>
      <w:r w:rsidRPr="00B22D00">
        <w:rPr>
          <w:rFonts w:cstheme="minorHAnsi"/>
        </w:rPr>
        <w:t xml:space="preserve">) που αναγράφεται και στο πρόγραμμα σπουδών και στην αναλυτική βαθμολογία. Οι πιστωτικές μονάδες κάθε μαθήματος που συγκεντρώνει ο φοιτητής σε ένα ίδρυμα τριτοβάθμιας εκπαίδευσης του εξωτερικού συνυπολογίζονται όταν αναγνωρίζεται το μάθημα αυτό, σύμφωνα με τη συνάφεια του περιεχομένου του και το φόρτο εργασίας, για την απόκτηση του τίτλου σπουδών στο ΠΜΣ ΔΟΧ. </w:t>
      </w:r>
    </w:p>
    <w:p w14:paraId="78B8D076" w14:textId="77777777" w:rsidR="00102020" w:rsidRPr="00102020" w:rsidRDefault="00102020">
      <w:pPr>
        <w:rPr>
          <w:b/>
          <w:i/>
          <w:noProof/>
          <w:color w:val="0070C0"/>
        </w:rPr>
      </w:pPr>
      <w:bookmarkStart w:id="24" w:name="_Hlk152752265"/>
      <w:r w:rsidRPr="00102020">
        <w:rPr>
          <w:b/>
          <w:i/>
          <w:noProof/>
          <w:color w:val="0070C0"/>
        </w:rPr>
        <w:t>Παράρτημα Διπλώματος</w:t>
      </w:r>
      <w:bookmarkEnd w:id="24"/>
    </w:p>
    <w:p w14:paraId="65223E78" w14:textId="77777777" w:rsidR="00FE2236" w:rsidRPr="00B22D00" w:rsidRDefault="00FE2236" w:rsidP="001267B5">
      <w:pPr>
        <w:spacing w:after="120" w:line="276" w:lineRule="auto"/>
        <w:jc w:val="both"/>
      </w:pPr>
      <w:r w:rsidRPr="00B22D00">
        <w:lastRenderedPageBreak/>
        <w:t>Το Παράρτημα Διπλώματος (</w:t>
      </w:r>
      <w:proofErr w:type="spellStart"/>
      <w:r w:rsidRPr="00B22D00">
        <w:t>Diploma</w:t>
      </w:r>
      <w:proofErr w:type="spellEnd"/>
      <w:r w:rsidRPr="00B22D00">
        <w:t xml:space="preserve"> </w:t>
      </w:r>
      <w:proofErr w:type="spellStart"/>
      <w:r w:rsidRPr="00B22D00">
        <w:t>Supplement</w:t>
      </w:r>
      <w:proofErr w:type="spellEnd"/>
      <w:r w:rsidRPr="00B22D00">
        <w:t>) εκδίδεται αυτόματα και δωρεάν για όλους τους πτυχιούχους του Π.Μ.Σ. στην ελληνική και στην αγγλική γλώσσα, κατά την ολοκλήρωση των σπουδών τους και κατόπιν της κατάθεσης και παρουσίασης της διπλωματικής τους εργασίας. Είναι σημαντικό έγγραφο για την παραπέρα ακαδημαϊκή και επαγγελματική σταδιοδρομία των αποφοίτων στην Ελλάδα ή στο εξωτερικό καθώς περιλαμβάνει πληροφορίες σχετικά με την ταυτότητα του κατόχου του τίτλου σπουδών, με το είδος του τίτλου σπουδών, με το επίπεδο του τίτλου σπουδών, με τους όρους και τις προϋποθέσεις (κανόνες) αποφοίτησης και τα μαθησιακά αποτελέσματα, με τις λεπτομέρειες του προγράμματος σπουδών, τους ατομικούς βαθμούς/πιστωτικές μονάδες που ελήφθησαν, με το σύστημα βαθμολογίας, και με τις περαιτέρω δυνατότητες που προσφέρει ο τίτλος.</w:t>
      </w:r>
    </w:p>
    <w:p w14:paraId="6DC36851" w14:textId="77777777" w:rsidR="00102020" w:rsidRPr="00B22D00" w:rsidRDefault="00FE2236" w:rsidP="001267B5">
      <w:pPr>
        <w:spacing w:after="120" w:line="276" w:lineRule="auto"/>
        <w:jc w:val="both"/>
      </w:pPr>
      <w:r w:rsidRPr="00B22D00">
        <w:t>Όπως αναφέρεται στο Παράρτημα Διπλώματος, αυτό ακολουθεί το υπόδειγμα που ανέπτυξε η Ευρωπαϊκή Επιτροπή, το Συμβούλιο της Ευρώπης και η UNESCO/CEPES. Στόχος του Παραρτήματος είναι να παράσχει επαρκή και ανεξάρτητα στοιχεία για την βελτίωση της διεθνούς «διαφάνειας» και τη δίκαιη ακαδημαϊκή και επαγγελματική αναγνώριση των τίτλων σπουδών (διπλώματα, πτυχία, πιστοποιητικά κ.λπ.). Το Παράρτημα Διπλώματος σχεδιάστηκε για να δίνει περιγραφή της φύσης, του επιπέδου, του υποβάθρου, του περιεχόμενου και του καθεστώτος των σπουδών, οι οποίες ολοκληρώθηκαν με επιτυχία από το άτομο που αναγράφεται ονομαστικά στο πρωτότυπο του τίτλου στον οποίο επισυνάπτεται αυτό το παράρτημα.</w:t>
      </w:r>
    </w:p>
    <w:p w14:paraId="7C85ECC0" w14:textId="77777777" w:rsidR="00102020" w:rsidRPr="00102020" w:rsidRDefault="00102020">
      <w:pPr>
        <w:rPr>
          <w:b/>
          <w:i/>
          <w:noProof/>
          <w:color w:val="0070C0"/>
        </w:rPr>
      </w:pPr>
      <w:bookmarkStart w:id="25" w:name="_Hlk152752272"/>
      <w:r w:rsidRPr="00102020">
        <w:rPr>
          <w:b/>
          <w:i/>
          <w:noProof/>
          <w:color w:val="0070C0"/>
        </w:rPr>
        <w:t>Προδιαγραφές ποιότητας Διπλωματικής Εργασίας</w:t>
      </w:r>
      <w:bookmarkEnd w:id="25"/>
    </w:p>
    <w:p w14:paraId="38D86F5F" w14:textId="77777777" w:rsidR="00D61364" w:rsidRPr="00B22D00" w:rsidRDefault="00D61364" w:rsidP="000E2E7B">
      <w:pPr>
        <w:jc w:val="both"/>
        <w:rPr>
          <w:rFonts w:cstheme="minorHAnsi"/>
        </w:rPr>
      </w:pPr>
      <w:r w:rsidRPr="00B22D00">
        <w:rPr>
          <w:rFonts w:cstheme="minorHAnsi"/>
        </w:rPr>
        <w:t>Οι φοιτητές του ΠΜΣ μετά το τέλος του Γ’  και κατά τη διάρκεια του Δ’ εξαμήνου σπουδών καλούνται υποχρεωτικά να εκπονήσουν, να καταθέσουν και να υποστηρίξουν δημόσια την ΜΔΕ. Το θέμα της διπλωματικής εργασίας εντάσσεται στο αντικείμενο του ΠΜΣ και αξιοποιεί τις γνώσεις, ικανότητες, δεξιότητες και στάσεις που αποκτήθηκαν κατά τη διάρκεια των μαθημάτων.</w:t>
      </w:r>
    </w:p>
    <w:p w14:paraId="62355F75" w14:textId="77777777" w:rsidR="00D61364" w:rsidRPr="00B22D00" w:rsidRDefault="00D61364" w:rsidP="000E2E7B">
      <w:pPr>
        <w:jc w:val="both"/>
        <w:rPr>
          <w:rFonts w:cstheme="minorHAnsi"/>
          <w:szCs w:val="20"/>
        </w:rPr>
      </w:pPr>
      <w:r w:rsidRPr="00B22D00">
        <w:rPr>
          <w:rFonts w:cstheme="minorHAnsi"/>
          <w:szCs w:val="20"/>
        </w:rPr>
        <w:t>Το κείμενο της ΜΔΕ πρέπει να πληροί τις προδιαγραφές και τη δομή μιας επιστημονικής εργασίας, δηλαδή να περιλαμβάνει περιγραφή του θέματος της εργασίας, περιγραφή των πορισμάτων ή αποτελεσμάτων της εργασίας, τη μεθοδολογία, παραδοχές, βιβλιογραφία και άλλα τυχόν αναγκαία υποστηρικτικά ή επεξηγηματικά στοιχεία (αναγκαία σχήματα, διαγράμματα, φωτογραφίες εικόνες κ.λπ.).</w:t>
      </w:r>
    </w:p>
    <w:p w14:paraId="349C0470" w14:textId="77777777" w:rsidR="00D61364" w:rsidRPr="00B22D00" w:rsidRDefault="00D61364" w:rsidP="000E2E7B">
      <w:pPr>
        <w:jc w:val="both"/>
        <w:rPr>
          <w:rFonts w:cstheme="minorHAnsi"/>
          <w:szCs w:val="20"/>
        </w:rPr>
      </w:pPr>
      <w:r w:rsidRPr="00B22D00">
        <w:rPr>
          <w:rFonts w:cstheme="minorHAnsi"/>
          <w:szCs w:val="20"/>
        </w:rPr>
        <w:t xml:space="preserve">Ο επιβλέπων καθηγητής υποχρεούται, σε τακτά χρονικά διαστήματα, να συναντά τον κάθε ΜΦ ξεχωριστά ή και όλους όσους επιβλέπει μαζί, για να συζητά τα τυχών προβλήματα-ερωτήματα που προκύπτουν από την πλευρά των φοιτητών, να προτείνει λύσεις και νέες ιδέες, και να ελέγχει την πορεία ολοκλήρωσής της ΜΔΕ σύμφωνα με το συμφωνηθέν χρονοδιάγραμμα αποπεράτωσης της. Η επικοινωνία μεταξύ καθηγητή και φοιτητών μπορεί να διεξάγεται και με ηλεκτρονικά μέσα επικοινωνίας (email, </w:t>
      </w:r>
      <w:proofErr w:type="spellStart"/>
      <w:r w:rsidRPr="00B22D00">
        <w:rPr>
          <w:rFonts w:cstheme="minorHAnsi"/>
          <w:szCs w:val="20"/>
        </w:rPr>
        <w:t>βιντεοκλήσεις</w:t>
      </w:r>
      <w:proofErr w:type="spellEnd"/>
      <w:r w:rsidRPr="00B22D00">
        <w:rPr>
          <w:rFonts w:cstheme="minorHAnsi"/>
          <w:szCs w:val="20"/>
        </w:rPr>
        <w:t xml:space="preserve"> κ.λπ.). Σε κάθε περίπτωση ο επιβλέπων καθηγητής οφείλει να τηρεί αρχείο και στοιχεία συναντήσεων-επικοινωνίας για λόγους ηθικούς και για πιθανή χρήση τους κατά την διαδικασία της εξωτερικής ή εσωτερικής αξιολόγησης</w:t>
      </w:r>
    </w:p>
    <w:p w14:paraId="60631CF8" w14:textId="77777777" w:rsidR="00D61364" w:rsidRPr="00B22D00" w:rsidRDefault="00D61364" w:rsidP="000E2E7B">
      <w:pPr>
        <w:jc w:val="both"/>
        <w:rPr>
          <w:rFonts w:cstheme="minorHAnsi"/>
          <w:szCs w:val="20"/>
        </w:rPr>
      </w:pPr>
      <w:bookmarkStart w:id="26" w:name="bookmark188"/>
      <w:bookmarkStart w:id="27" w:name="bookmark189"/>
      <w:bookmarkEnd w:id="26"/>
      <w:bookmarkEnd w:id="27"/>
      <w:r w:rsidRPr="00B22D00">
        <w:rPr>
          <w:rFonts w:cstheme="minorHAnsi"/>
          <w:szCs w:val="20"/>
        </w:rPr>
        <w:t>Μετά την εκπόνηση της ΜΔΕ, οι φοιτητές την υποβάλλουν σε ψηφιακή μορφή μαζί με το  αποδεικτικό ελέγχου για λογοκλοπή, όπου αναφέρονται τα αποτελέσματα του ελέγχου με τη χρήση της ειδικής εφαρμογής ανίχνευσης λογοκλοπής (</w:t>
      </w:r>
      <w:proofErr w:type="spellStart"/>
      <w:r w:rsidRPr="00B22D00">
        <w:rPr>
          <w:rFonts w:cstheme="minorHAnsi"/>
          <w:szCs w:val="20"/>
        </w:rPr>
        <w:t>Τurnitin</w:t>
      </w:r>
      <w:proofErr w:type="spellEnd"/>
      <w:r w:rsidRPr="00B22D00">
        <w:rPr>
          <w:rFonts w:cstheme="minorHAnsi"/>
          <w:szCs w:val="20"/>
        </w:rPr>
        <w:t>), στην Γραμματεία, σε συνεννόηση με τον/την επιβλέποντα/</w:t>
      </w:r>
      <w:proofErr w:type="spellStart"/>
      <w:r w:rsidRPr="00B22D00">
        <w:rPr>
          <w:rFonts w:cstheme="minorHAnsi"/>
          <w:szCs w:val="20"/>
        </w:rPr>
        <w:t>ουσα</w:t>
      </w:r>
      <w:proofErr w:type="spellEnd"/>
      <w:r w:rsidRPr="00B22D00">
        <w:rPr>
          <w:rFonts w:cstheme="minorHAnsi"/>
          <w:szCs w:val="20"/>
        </w:rPr>
        <w:t xml:space="preserve">. Μετά την έγκριση του επιβλέποντα και τον έλεγχο λογοκλοπής,  ορίζεται η ημερομηνία δημόσιας υποστήριξης της ΜΔΕ. Η Τριμελής Εξεταστική Επιτροπή μετά από μελέτη της εργασίας ορίζει την ημερομηνία δημόσιας υποστήριξης/αξιολόγησης της ΜΔΕ. </w:t>
      </w:r>
    </w:p>
    <w:p w14:paraId="555B3F98" w14:textId="77777777" w:rsidR="00D61364" w:rsidRPr="00B22D00" w:rsidRDefault="00D61364" w:rsidP="000E2E7B">
      <w:pPr>
        <w:jc w:val="both"/>
        <w:rPr>
          <w:rFonts w:cstheme="minorHAnsi"/>
          <w:szCs w:val="20"/>
        </w:rPr>
      </w:pPr>
      <w:r w:rsidRPr="00B22D00">
        <w:rPr>
          <w:rFonts w:cstheme="minorHAnsi"/>
          <w:szCs w:val="20"/>
        </w:rPr>
        <w:lastRenderedPageBreak/>
        <w:t>Η παρουσίαση της ΜΔΕ γίνεται ενώπιον της τριμελούς εξεταστικής επιτροπής. Η υποστήριξη μπορεί να πραγματοποιηθεί μόνο μετά την επιτυχή ολοκλήρωση όλων των μαθημάτων του ΠΜΣ. Η αξιολόγηση της ΜΔΕ γίνεται αποκλειστικά από την οικεία τριμελή εξεταστική επιτροπή, η οποία οφείλει να βασίζει την κρίση της σε ένα σύνολο κανόνων ποιότητας. Μετά τη δημόσια παρουσίαση - υποστήριξη της ΜΔΕ, η τριμελής εξεταστική επιτροπή συντάσσει και υπογράφει αντίστοιχο πρακτικό, στο οποίο αναγράφεται και ο τελικός βαθμός. Η εξεταστική επιτροπή καταθέτει το πρακτικό (έντυπο βαθμολόγησης) στη Γραμματεία μαζί με την Υπεύθυνη Δήλωση του ΜΦ ότι η ΜΔΕ αποτελεί προϊόν της εργασίας του και όχι προϊόν λογοκλοπής είτε στο σύνολο είτε σε επιμέρους τμήματα αυτής. Ως τελικός βαθμός θεωρείται ο μέσος όρος της βαθμολογίας των τριών βαθμολογητών. Η ΜΔΕ βαθμολογείται στην κλίμακα 0-10 και ως μικρότερος αποδεκτός βαθμός το 5.</w:t>
      </w:r>
    </w:p>
    <w:p w14:paraId="28A37A78" w14:textId="77777777" w:rsidR="00D61364" w:rsidRPr="00B22D00" w:rsidRDefault="00D61364" w:rsidP="000E2E7B">
      <w:pPr>
        <w:jc w:val="both"/>
        <w:rPr>
          <w:rFonts w:cstheme="minorHAnsi"/>
          <w:szCs w:val="20"/>
        </w:rPr>
      </w:pPr>
      <w:bookmarkStart w:id="28" w:name="bookmark190"/>
      <w:bookmarkEnd w:id="28"/>
      <w:r w:rsidRPr="00B22D00">
        <w:rPr>
          <w:rFonts w:cstheme="minorHAnsi"/>
          <w:szCs w:val="20"/>
        </w:rPr>
        <w:t xml:space="preserve">Σε περίπτωση αρνητικής κρίσης, και εφόσον ο χρόνος εκπόνησης δεν υπερβαίνει το διπλάσιο της κανονικής διάρκειας σπουδών, οι ΜΦ έχουν τη δυνατότητα </w:t>
      </w:r>
      <w:proofErr w:type="spellStart"/>
      <w:r w:rsidRPr="00B22D00">
        <w:rPr>
          <w:rFonts w:cstheme="minorHAnsi"/>
          <w:szCs w:val="20"/>
        </w:rPr>
        <w:t>επανυποβολής</w:t>
      </w:r>
      <w:proofErr w:type="spellEnd"/>
      <w:r w:rsidRPr="00B22D00">
        <w:rPr>
          <w:rFonts w:cstheme="minorHAnsi"/>
          <w:szCs w:val="20"/>
        </w:rPr>
        <w:t xml:space="preserve"> της ΜΔΕ μετά σε διάστημα τριών (3) μηνών αφού βελτιώσουν την εργασία σύμφωνα με τις παρατηρήσεις της τριμελούς εξεταστικής επιτροπής. Ακολουθεί δεύτερη κρίση και σε περίπτωση θετικής αξιολόγησης αποδίδεται ο Τίτλος Σπουδών. Αν η νέα κρίση είναι αρνητική, οι ΜΦ επαναλαμβάνουν τη διαδικασία το επόμενο ακαδημαϊκό έτος, είτε με το ίδιο είτε με νέο θέμα και επιβλέποντα.</w:t>
      </w:r>
    </w:p>
    <w:p w14:paraId="229E15AD" w14:textId="77777777" w:rsidR="00102020" w:rsidRPr="00102020" w:rsidRDefault="00102020">
      <w:pPr>
        <w:rPr>
          <w:b/>
          <w:i/>
          <w:noProof/>
          <w:color w:val="0070C0"/>
        </w:rPr>
      </w:pPr>
      <w:bookmarkStart w:id="29" w:name="_Hlk152752278"/>
      <w:r w:rsidRPr="00102020">
        <w:rPr>
          <w:b/>
          <w:i/>
          <w:noProof/>
          <w:color w:val="0070C0"/>
        </w:rPr>
        <w:t>Πρακτική Άσκηση Μεταπτυχιακών Φοιτητών</w:t>
      </w:r>
      <w:bookmarkEnd w:id="29"/>
    </w:p>
    <w:p w14:paraId="25B25DA6" w14:textId="77777777" w:rsidR="005D6C8D" w:rsidRPr="00B22D00" w:rsidRDefault="00FE2236" w:rsidP="001267B5">
      <w:pPr>
        <w:spacing w:after="120" w:line="276" w:lineRule="auto"/>
        <w:jc w:val="both"/>
      </w:pPr>
      <w:r w:rsidRPr="00B22D00">
        <w:t xml:space="preserve">Το ΠΜΣ </w:t>
      </w:r>
      <w:r w:rsidR="005D6C8D" w:rsidRPr="00B22D00">
        <w:t xml:space="preserve">«Διεθνής Οικονομική και Χρηματοοικονομική» </w:t>
      </w:r>
      <w:r w:rsidRPr="00B22D00">
        <w:t xml:space="preserve"> </w:t>
      </w:r>
      <w:r w:rsidR="005D6C8D" w:rsidRPr="00B22D00">
        <w:t xml:space="preserve">επειδή είναι ερευνητικού χαρακτήρα, δεν προβλέπει </w:t>
      </w:r>
      <w:r w:rsidRPr="00B22D00">
        <w:t xml:space="preserve"> την πραγματοποίηση της πρακτικής άσκησης των φοιτητών του</w:t>
      </w:r>
      <w:r w:rsidR="005D6C8D" w:rsidRPr="00B22D00">
        <w:t>.</w:t>
      </w:r>
    </w:p>
    <w:p w14:paraId="46BF6DF0" w14:textId="77777777" w:rsidR="00BD51BF" w:rsidRDefault="00102020">
      <w:pPr>
        <w:rPr>
          <w:b/>
          <w:i/>
          <w:noProof/>
          <w:color w:val="0070C0"/>
        </w:rPr>
      </w:pPr>
      <w:r w:rsidRPr="00102020">
        <w:rPr>
          <w:b/>
          <w:i/>
          <w:noProof/>
          <w:color w:val="0070C0"/>
        </w:rPr>
        <w:t>Υπηρεσίες υποστήριξης ηλεκτρονικής μάθησης</w:t>
      </w:r>
    </w:p>
    <w:p w14:paraId="38E978B7" w14:textId="77777777" w:rsidR="00DF4AA3" w:rsidRPr="00B22D00" w:rsidRDefault="00BD51BF" w:rsidP="00B22D00">
      <w:pPr>
        <w:jc w:val="both"/>
        <w:rPr>
          <w:rFonts w:cstheme="minorHAnsi"/>
          <w:noProof/>
          <w:sz w:val="20"/>
        </w:rPr>
      </w:pPr>
      <w:r w:rsidRPr="00B22D00">
        <w:rPr>
          <w:rFonts w:cstheme="minorHAnsi"/>
          <w:noProof/>
        </w:rPr>
        <w:t xml:space="preserve">Το ΠΜΣ εφαρμόζει </w:t>
      </w:r>
      <w:r w:rsidR="00F07A30" w:rsidRPr="00B22D00">
        <w:rPr>
          <w:rFonts w:cstheme="minorHAnsi"/>
          <w:noProof/>
        </w:rPr>
        <w:t>τους τρόπους παροχής διδακτικού έργου και τις τεχνολογικές υποδομές που περιγράφονται αναλυτικά στο</w:t>
      </w:r>
      <w:r w:rsidR="00BE0CF0" w:rsidRPr="00B22D00">
        <w:rPr>
          <w:rFonts w:cstheme="minorHAnsi"/>
          <w:noProof/>
        </w:rPr>
        <w:t xml:space="preserve"> </w:t>
      </w:r>
      <w:r w:rsidR="00BE0CF0" w:rsidRPr="00B22D00">
        <w:t>Παράρτημα 5 (άρθρο 4) του Κανονισμού Μεταπτυχιακών και Διδακτορικών Σπουδών του Δημοκριτείου Πανεπιστημίου Θράκης.</w:t>
      </w:r>
      <w:r w:rsidR="00F07A30" w:rsidRPr="00B22D00">
        <w:rPr>
          <w:rFonts w:cstheme="minorHAnsi"/>
          <w:noProof/>
        </w:rPr>
        <w:t xml:space="preserve"> </w:t>
      </w:r>
      <w:bookmarkStart w:id="30" w:name="_Toc469405374"/>
      <w:bookmarkStart w:id="31" w:name="_Toc86947928"/>
      <w:bookmarkStart w:id="32" w:name="_Toc193284390"/>
      <w:r w:rsidR="00DF4AA3">
        <w:rPr>
          <w:noProof/>
        </w:rPr>
        <w:br w:type="page"/>
      </w:r>
    </w:p>
    <w:p w14:paraId="6FC8C6DD" w14:textId="77777777" w:rsidR="00A4732B" w:rsidRPr="008C4C39" w:rsidRDefault="006C3A2D" w:rsidP="009D0743">
      <w:pPr>
        <w:pStyle w:val="10"/>
        <w:tabs>
          <w:tab w:val="clear" w:pos="9356"/>
        </w:tabs>
        <w:rPr>
          <w:noProof/>
        </w:rPr>
      </w:pPr>
      <w:r w:rsidRPr="008C4C39">
        <w:rPr>
          <w:noProof/>
        </w:rPr>
        <w:lastRenderedPageBreak/>
        <w:t xml:space="preserve">4. </w:t>
      </w:r>
      <w:bookmarkEnd w:id="30"/>
      <w:bookmarkEnd w:id="31"/>
      <w:r w:rsidR="00C13D29" w:rsidRPr="00925FAD">
        <w:rPr>
          <w:noProof/>
          <w:sz w:val="26"/>
          <w:szCs w:val="26"/>
        </w:rPr>
        <w:t xml:space="preserve">Διδακτικό προσωπικό των </w:t>
      </w:r>
      <w:r w:rsidR="00C13D29" w:rsidRPr="00F60A23">
        <w:rPr>
          <w:noProof/>
          <w:sz w:val="22"/>
          <w:szCs w:val="26"/>
        </w:rPr>
        <w:t>ΝΕΩΝ</w:t>
      </w:r>
      <w:r w:rsidR="00C13D29" w:rsidRPr="00925FAD">
        <w:rPr>
          <w:noProof/>
          <w:sz w:val="26"/>
          <w:szCs w:val="26"/>
        </w:rPr>
        <w:t xml:space="preserve"> προγραμματων μεταπτυχιακων σπουδων</w:t>
      </w:r>
      <w:bookmarkEnd w:id="32"/>
    </w:p>
    <w:p w14:paraId="048209F2" w14:textId="77777777" w:rsidR="006869E9" w:rsidRPr="00B22D00" w:rsidRDefault="006869E9" w:rsidP="006869E9">
      <w:pPr>
        <w:pStyle w:val="10"/>
        <w:outlineLvl w:val="9"/>
        <w:rPr>
          <w:noProof/>
        </w:rPr>
      </w:pPr>
      <w:r w:rsidRPr="00B22D00">
        <w:rPr>
          <w:noProof/>
        </w:rPr>
        <w:t>Τα ΑΕΙ οφείλουν να διασφαλίζουν το επίπεδο γνώσεων και ικανοτήτων των μελων του διδακτικού τους προσωπικού, να εφαρμόζουν αξιοκρατικές και διαφανείς διαδικασίες για την επιλογη, την επιμόρφωση και την περαιτέρω εξέλιξη τουσ.</w:t>
      </w:r>
    </w:p>
    <w:p w14:paraId="0BC42D8F" w14:textId="77777777" w:rsidR="004A6015" w:rsidRDefault="004A6015" w:rsidP="004A6015">
      <w:pPr>
        <w:tabs>
          <w:tab w:val="left" w:pos="9356"/>
        </w:tabs>
        <w:spacing w:after="120"/>
        <w:jc w:val="both"/>
        <w:rPr>
          <w:b/>
          <w:i/>
          <w:noProof/>
          <w:color w:val="0070C0"/>
        </w:rPr>
      </w:pPr>
      <w:bookmarkStart w:id="33" w:name="_Hlk152752631"/>
      <w:bookmarkStart w:id="34" w:name="_Hlk149653275"/>
      <w:r>
        <w:rPr>
          <w:b/>
          <w:i/>
          <w:noProof/>
          <w:color w:val="0070C0"/>
        </w:rPr>
        <w:t xml:space="preserve">Διαδικασίες </w:t>
      </w:r>
      <w:r w:rsidRPr="004A6015">
        <w:rPr>
          <w:b/>
          <w:i/>
          <w:noProof/>
          <w:color w:val="0070C0"/>
        </w:rPr>
        <w:t>επιλογής των μελών του διδακτικού προσωπικού</w:t>
      </w:r>
      <w:bookmarkEnd w:id="33"/>
    </w:p>
    <w:p w14:paraId="0014739C" w14:textId="77777777" w:rsidR="003911C9" w:rsidRPr="00862932" w:rsidRDefault="003911C9" w:rsidP="001267B5">
      <w:pPr>
        <w:tabs>
          <w:tab w:val="left" w:pos="9356"/>
        </w:tabs>
        <w:spacing w:after="120"/>
        <w:jc w:val="both"/>
        <w:rPr>
          <w:rFonts w:ascii="Calibri" w:hAnsi="Calibri" w:cs="Calibri"/>
          <w:color w:val="000000"/>
          <w:szCs w:val="20"/>
        </w:rPr>
      </w:pPr>
      <w:r w:rsidRPr="00862932">
        <w:rPr>
          <w:rFonts w:ascii="Calibri" w:hAnsi="Calibri" w:cs="Calibri"/>
          <w:color w:val="000000"/>
          <w:szCs w:val="20"/>
        </w:rPr>
        <w:t>Κατά την αξιολόγηση των υποψηφίων μελών ΔΕΠ από τους εισηγητές/</w:t>
      </w:r>
      <w:proofErr w:type="spellStart"/>
      <w:r w:rsidRPr="00862932">
        <w:rPr>
          <w:rFonts w:ascii="Calibri" w:hAnsi="Calibri" w:cs="Calibri"/>
          <w:color w:val="000000"/>
          <w:szCs w:val="20"/>
        </w:rPr>
        <w:t>αξιολογητές</w:t>
      </w:r>
      <w:proofErr w:type="spellEnd"/>
      <w:r w:rsidRPr="00862932">
        <w:rPr>
          <w:rFonts w:ascii="Calibri" w:hAnsi="Calibri" w:cs="Calibri"/>
          <w:color w:val="000000"/>
          <w:szCs w:val="20"/>
        </w:rPr>
        <w:t xml:space="preserve"> καθώς και τα μέλη της επιτροπής εκλογής/εξέλιξης λαμβάνεται υπόψη το ερευνητικό-επιστημονικό και το αυτοδύναμο διδακτικό έργο καθώς και το επαγγελματικό έργο των υποψηφίων καθηγητών. Για την αξιολόγηση του ερευνητικού έργου λαμβάνονται υπόψη τα ελάχιστα κριτήρια σε συνδυασμό με την Κανονιστική απόφαση της Συγκλήτου για τις εκλογές Καθηγητών και Λεκτόρων του Ιδρύματος, όπου προβλέπονται τα ελάχιστα τυπικά και ουσιαστικά κριτήρια. Όμως εφαρμόζεται και πλήθος ακόμα πρόσθετων κριτηρίων, όπως δείκτης απήχησης των περιοδικών των δημοσιευμένων εργασιών, το εάν είναι πρώτο ή δεύτερο όνομα στη δημοσίευση το όνομα του υποψηφίου, οι αναφορές άλλων επιστημόνων στις κρινόμενες εργασίες του υποψηφίου με βάση διεθνείς βάσεις, κ.α.</w:t>
      </w:r>
    </w:p>
    <w:p w14:paraId="2BA3E50A" w14:textId="77777777" w:rsidR="003911C9" w:rsidRPr="00862932" w:rsidRDefault="003911C9" w:rsidP="001267B5">
      <w:pPr>
        <w:tabs>
          <w:tab w:val="left" w:pos="9356"/>
        </w:tabs>
        <w:spacing w:after="120"/>
        <w:jc w:val="both"/>
        <w:rPr>
          <w:rFonts w:ascii="Calibri" w:hAnsi="Calibri" w:cs="Calibri"/>
          <w:color w:val="000000"/>
          <w:szCs w:val="20"/>
        </w:rPr>
      </w:pPr>
      <w:r w:rsidRPr="00862932">
        <w:rPr>
          <w:rFonts w:ascii="Calibri" w:hAnsi="Calibri" w:cs="Calibri"/>
          <w:color w:val="000000"/>
          <w:szCs w:val="20"/>
        </w:rPr>
        <w:t xml:space="preserve">Για την αξιολόγηση της διδακτικής ικανότητας των νέων υποψηφίων διοργανώνονται πριν την εκλογή δοκιμαστικά μαθήματα, στα οποία καλούνται, με σχετική πρόσκληση η οποία αναρτάται και στην ιστοσελίδα του Τμήματος, να παρακολουθήσουν οι φοιτητές και τα μέλη του Τμήματος, καθώς και τα μέλη του εκλεκτορικού σώματος. Η ακριβής διαδικασία αξιολόγησης της διδακτικής ικανότητας των υποψηφίων ρυθμίζεται από την Κανονιστική απόφαση της Συγκλήτου κατ’ </w:t>
      </w:r>
      <w:proofErr w:type="spellStart"/>
      <w:r w:rsidRPr="00862932">
        <w:rPr>
          <w:rFonts w:ascii="Calibri" w:hAnsi="Calibri" w:cs="Calibri"/>
          <w:color w:val="000000"/>
          <w:szCs w:val="20"/>
        </w:rPr>
        <w:t>άρθρον</w:t>
      </w:r>
      <w:proofErr w:type="spellEnd"/>
      <w:r w:rsidRPr="00862932">
        <w:rPr>
          <w:rFonts w:ascii="Calibri" w:hAnsi="Calibri" w:cs="Calibri"/>
          <w:color w:val="000000"/>
          <w:szCs w:val="20"/>
        </w:rPr>
        <w:t xml:space="preserve"> 77 παρ. 3 του Ν. 4009/2011 για τις εκλογές Καθηγητών του Ιδρύματος. Σημειώνεται, ότι όλες οι διαδικασίες εκλογής ή εξέλιξης καθηγητών διεκπεραιώνονται μέσα από το ηλεκτρονικό σύστημα ΑΠΕΛΛΑ (</w:t>
      </w:r>
      <w:hyperlink r:id="rId10" w:history="1">
        <w:r w:rsidR="00802ADE" w:rsidRPr="008758D9">
          <w:rPr>
            <w:rStyle w:val="-"/>
            <w:rFonts w:ascii="Calibri" w:hAnsi="Calibri" w:cs="Calibri"/>
            <w:szCs w:val="20"/>
          </w:rPr>
          <w:t>https://apella.minedu.gov.gr/</w:t>
        </w:r>
      </w:hyperlink>
      <w:r w:rsidRPr="00862932">
        <w:rPr>
          <w:rFonts w:ascii="Calibri" w:hAnsi="Calibri" w:cs="Calibri"/>
          <w:color w:val="000000"/>
          <w:szCs w:val="20"/>
        </w:rPr>
        <w:t xml:space="preserve">), ώστε να υπάρχει απόλυτη διαφάνεια, τα δε εκλεκτορικά σώματα προκύπτουν με κλήρωση τόσο μεταξύ των εσωτερικών συναφών μελών ΔΕΠ του Τμήματος όσο και μεταξύ των εξωτερικών συναφών μελών, που προέρχονται από άλλα Τμήματα του ιδίου ή άλλων ιδρυμάτων. Όλη η διαδικασία εξασφαλίζει διαφάνεια και αξιοκρατία. </w:t>
      </w:r>
    </w:p>
    <w:p w14:paraId="49968168" w14:textId="77777777" w:rsidR="003911C9" w:rsidRPr="00862932" w:rsidRDefault="003911C9" w:rsidP="001267B5">
      <w:pPr>
        <w:tabs>
          <w:tab w:val="left" w:pos="9356"/>
        </w:tabs>
        <w:spacing w:after="120"/>
        <w:jc w:val="both"/>
        <w:rPr>
          <w:rFonts w:ascii="Calibri" w:hAnsi="Calibri" w:cs="Calibri"/>
          <w:color w:val="000000"/>
          <w:szCs w:val="20"/>
        </w:rPr>
      </w:pPr>
      <w:r w:rsidRPr="00862932">
        <w:rPr>
          <w:rFonts w:ascii="Calibri" w:hAnsi="Calibri" w:cs="Calibri"/>
          <w:color w:val="000000"/>
          <w:szCs w:val="20"/>
        </w:rPr>
        <w:t xml:space="preserve">Οι διδάσκοντες του Τμήματος </w:t>
      </w:r>
      <w:r w:rsidR="009B2118">
        <w:rPr>
          <w:rFonts w:ascii="Calibri" w:hAnsi="Calibri" w:cs="Calibri"/>
          <w:color w:val="000000"/>
          <w:szCs w:val="20"/>
        </w:rPr>
        <w:t>Λογιστικής και Χρηματοοικονομικής</w:t>
      </w:r>
      <w:r w:rsidRPr="00862932">
        <w:rPr>
          <w:rFonts w:ascii="Calibri" w:hAnsi="Calibri" w:cs="Calibri"/>
          <w:color w:val="000000"/>
          <w:szCs w:val="20"/>
        </w:rPr>
        <w:t xml:space="preserve"> του ΔΠΘ που πρόκειται να συμμετάσχουν στο συγκεκριμένο Π.Μ.Σ. έχουν υψηλή εξειδίκευση στον τομέα </w:t>
      </w:r>
      <w:r w:rsidR="009B2118">
        <w:rPr>
          <w:rFonts w:ascii="Calibri" w:hAnsi="Calibri" w:cs="Calibri"/>
          <w:color w:val="000000"/>
          <w:szCs w:val="20"/>
        </w:rPr>
        <w:t>Οικονομικής και Χρηματοοικονομικής</w:t>
      </w:r>
      <w:r w:rsidRPr="00862932">
        <w:rPr>
          <w:rFonts w:ascii="Calibri" w:hAnsi="Calibri" w:cs="Calibri"/>
          <w:color w:val="000000"/>
          <w:szCs w:val="20"/>
        </w:rPr>
        <w:t xml:space="preserve"> ή σε συναφή αντικείμενα, σε διδακτικό και δημοσιευμένο ερευνητικό έργο σε έγκυρα επιστημονικά περιοδικά.</w:t>
      </w:r>
      <w:r w:rsidR="00DF4AA3">
        <w:rPr>
          <w:rFonts w:ascii="Calibri" w:hAnsi="Calibri" w:cs="Calibri"/>
          <w:color w:val="000000"/>
          <w:szCs w:val="20"/>
        </w:rPr>
        <w:t xml:space="preserve"> </w:t>
      </w:r>
      <w:r w:rsidRPr="00862932">
        <w:rPr>
          <w:rFonts w:ascii="Calibri" w:hAnsi="Calibri" w:cs="Calibri"/>
          <w:color w:val="000000"/>
          <w:szCs w:val="20"/>
        </w:rPr>
        <w:t xml:space="preserve">Μέρος των μαθημάτων πρόκειται να καλυφθεί από διδάσκοντες εκτός του Τμήματος </w:t>
      </w:r>
      <w:r w:rsidR="009B2118">
        <w:rPr>
          <w:rFonts w:ascii="Calibri" w:hAnsi="Calibri" w:cs="Calibri"/>
          <w:color w:val="000000"/>
          <w:szCs w:val="20"/>
        </w:rPr>
        <w:t>Λογιστικής και Χρηματοοικονομικής</w:t>
      </w:r>
      <w:r w:rsidRPr="00862932">
        <w:rPr>
          <w:rFonts w:ascii="Calibri" w:hAnsi="Calibri" w:cs="Calibri"/>
          <w:color w:val="000000"/>
          <w:szCs w:val="20"/>
        </w:rPr>
        <w:t xml:space="preserve"> του ΔΠΘ, από μέλη ΔΕΠ του ΔΠΘ ή άλλων Α.Ε.Ι.</w:t>
      </w:r>
      <w:r w:rsidR="00DF4AA3">
        <w:rPr>
          <w:rFonts w:ascii="Calibri" w:hAnsi="Calibri" w:cs="Calibri"/>
          <w:color w:val="000000"/>
          <w:szCs w:val="20"/>
        </w:rPr>
        <w:t xml:space="preserve"> </w:t>
      </w:r>
      <w:r w:rsidRPr="00862932">
        <w:rPr>
          <w:rFonts w:ascii="Calibri" w:hAnsi="Calibri" w:cs="Calibri"/>
          <w:color w:val="000000"/>
          <w:szCs w:val="20"/>
        </w:rPr>
        <w:t>Το διδακτικό έργο του Προγράμματος Μεταπτυχιακών Σπουδών (Π.Μ.Σ.) ανατίθεται, κατόπιν απόφασης του αρμόδιου οργάνου του Π.Μ.Σ. στις ακόλουθες κατηγορίες διδασκόντων:</w:t>
      </w:r>
    </w:p>
    <w:p w14:paraId="2DEF52EA" w14:textId="77777777" w:rsidR="003911C9" w:rsidRDefault="003911C9" w:rsidP="00C83A1C">
      <w:pPr>
        <w:tabs>
          <w:tab w:val="left" w:pos="9356"/>
        </w:tabs>
        <w:spacing w:after="0"/>
        <w:jc w:val="both"/>
        <w:rPr>
          <w:rFonts w:ascii="Calibri" w:hAnsi="Calibri" w:cs="Calibri"/>
          <w:color w:val="000000"/>
          <w:szCs w:val="20"/>
        </w:rPr>
      </w:pPr>
      <w:r w:rsidRPr="00862932">
        <w:rPr>
          <w:rFonts w:ascii="Calibri" w:hAnsi="Calibri" w:cs="Calibri"/>
          <w:color w:val="000000"/>
          <w:szCs w:val="20"/>
        </w:rPr>
        <w:t>α) μέλη Διδακτικού Ερευνητικού Προσωπικού (Δ.Ε.Π.), Ειδικού Εκπαιδευτικού Προσωπικού (Ε.Ε.Π.), Εργαστηριακού Διδακτικού Προσωπικού (Ε.ΔΙ.Π.) και Ειδικού Τεχνικού Εργαστηριακού Προσωπικού (Ε.Τ.Ε.Π.) του Τμήματος ή άλλων Τμημάτων του ίδιου ή άλλου Ανώτατου Εκπαιδευτικού Ιδρύματος</w:t>
      </w:r>
    </w:p>
    <w:p w14:paraId="514CB692" w14:textId="77777777" w:rsidR="003911C9" w:rsidRPr="00862932" w:rsidRDefault="003911C9" w:rsidP="00C83A1C">
      <w:pPr>
        <w:tabs>
          <w:tab w:val="left" w:pos="9356"/>
        </w:tabs>
        <w:spacing w:after="0"/>
        <w:jc w:val="both"/>
        <w:rPr>
          <w:rFonts w:ascii="Calibri" w:hAnsi="Calibri" w:cs="Calibri"/>
          <w:color w:val="000000"/>
          <w:szCs w:val="20"/>
        </w:rPr>
      </w:pPr>
      <w:r w:rsidRPr="00862932">
        <w:rPr>
          <w:rFonts w:ascii="Calibri" w:hAnsi="Calibri" w:cs="Calibri"/>
          <w:color w:val="000000"/>
          <w:szCs w:val="20"/>
        </w:rPr>
        <w:t>(Α.Ε.Ι.) ή Ανώτατου Στρατιωτικού Εκπαιδευτικού Ιδρύματος (Α.Σ.Ε.Ι.), με πρόσθετη απασχόληση πέραν των νόμιμων υποχρεώσεών τους.</w:t>
      </w:r>
    </w:p>
    <w:p w14:paraId="0704D788" w14:textId="77777777" w:rsidR="003911C9" w:rsidRPr="00862932" w:rsidRDefault="003911C9" w:rsidP="00C83A1C">
      <w:pPr>
        <w:tabs>
          <w:tab w:val="left" w:pos="9356"/>
        </w:tabs>
        <w:spacing w:after="0"/>
        <w:jc w:val="both"/>
        <w:rPr>
          <w:rFonts w:ascii="Calibri" w:hAnsi="Calibri" w:cs="Calibri"/>
          <w:color w:val="000000"/>
          <w:szCs w:val="20"/>
        </w:rPr>
      </w:pPr>
      <w:r w:rsidRPr="00862932">
        <w:rPr>
          <w:rFonts w:ascii="Calibri" w:hAnsi="Calibri" w:cs="Calibri"/>
          <w:color w:val="000000"/>
          <w:szCs w:val="20"/>
        </w:rPr>
        <w:t xml:space="preserve">β) ομότιμους Καθηγητές ή </w:t>
      </w:r>
      <w:proofErr w:type="spellStart"/>
      <w:r w:rsidRPr="00862932">
        <w:rPr>
          <w:rFonts w:ascii="Calibri" w:hAnsi="Calibri" w:cs="Calibri"/>
          <w:color w:val="000000"/>
          <w:szCs w:val="20"/>
        </w:rPr>
        <w:t>αφυπηρετήσαντα</w:t>
      </w:r>
      <w:proofErr w:type="spellEnd"/>
      <w:r w:rsidRPr="00862932">
        <w:rPr>
          <w:rFonts w:ascii="Calibri" w:hAnsi="Calibri" w:cs="Calibri"/>
          <w:color w:val="000000"/>
          <w:szCs w:val="20"/>
        </w:rPr>
        <w:t xml:space="preserve"> μέλη Δ.Ε.Π. του Τμήματος ή άλλων Τμημάτων του ιδίου ή άλλου Α.Ε.Ι.,</w:t>
      </w:r>
    </w:p>
    <w:p w14:paraId="5FCD43BD" w14:textId="77777777" w:rsidR="003911C9" w:rsidRPr="00862932" w:rsidRDefault="003911C9" w:rsidP="00C83A1C">
      <w:pPr>
        <w:tabs>
          <w:tab w:val="left" w:pos="9356"/>
        </w:tabs>
        <w:spacing w:after="0"/>
        <w:jc w:val="both"/>
        <w:rPr>
          <w:rFonts w:ascii="Calibri" w:hAnsi="Calibri" w:cs="Calibri"/>
          <w:color w:val="000000"/>
          <w:szCs w:val="20"/>
        </w:rPr>
      </w:pPr>
      <w:r w:rsidRPr="00862932">
        <w:rPr>
          <w:rFonts w:ascii="Calibri" w:hAnsi="Calibri" w:cs="Calibri"/>
          <w:color w:val="000000"/>
          <w:szCs w:val="20"/>
        </w:rPr>
        <w:t>γ) συνεργαζόμενους καθηγητές,</w:t>
      </w:r>
    </w:p>
    <w:p w14:paraId="60AC8080" w14:textId="77777777" w:rsidR="003911C9" w:rsidRPr="00862932" w:rsidRDefault="003911C9" w:rsidP="00C83A1C">
      <w:pPr>
        <w:tabs>
          <w:tab w:val="left" w:pos="9356"/>
        </w:tabs>
        <w:spacing w:after="0"/>
        <w:jc w:val="both"/>
        <w:rPr>
          <w:rFonts w:ascii="Calibri" w:hAnsi="Calibri" w:cs="Calibri"/>
          <w:color w:val="000000"/>
          <w:szCs w:val="20"/>
        </w:rPr>
      </w:pPr>
      <w:r w:rsidRPr="00862932">
        <w:rPr>
          <w:rFonts w:ascii="Calibri" w:hAnsi="Calibri" w:cs="Calibri"/>
          <w:color w:val="000000"/>
          <w:szCs w:val="20"/>
        </w:rPr>
        <w:t>δ) εντεταλμένους διδάσκοντες,</w:t>
      </w:r>
    </w:p>
    <w:p w14:paraId="54CA9C58" w14:textId="77777777" w:rsidR="003911C9" w:rsidRPr="00862932" w:rsidRDefault="003911C9" w:rsidP="00C83A1C">
      <w:pPr>
        <w:tabs>
          <w:tab w:val="left" w:pos="9356"/>
        </w:tabs>
        <w:spacing w:after="0"/>
        <w:jc w:val="both"/>
        <w:rPr>
          <w:rFonts w:ascii="Calibri" w:hAnsi="Calibri" w:cs="Calibri"/>
          <w:color w:val="000000"/>
          <w:szCs w:val="20"/>
        </w:rPr>
      </w:pPr>
      <w:r w:rsidRPr="00862932">
        <w:rPr>
          <w:rFonts w:ascii="Calibri" w:hAnsi="Calibri" w:cs="Calibri"/>
          <w:color w:val="000000"/>
          <w:szCs w:val="20"/>
        </w:rPr>
        <w:t>ε) επισκέπτες καθηγητές ή επισκέπτες ερευνητές,</w:t>
      </w:r>
    </w:p>
    <w:p w14:paraId="7BDCC0BE" w14:textId="77777777" w:rsidR="003911C9" w:rsidRPr="00862932" w:rsidRDefault="003911C9" w:rsidP="00C83A1C">
      <w:pPr>
        <w:tabs>
          <w:tab w:val="left" w:pos="9356"/>
        </w:tabs>
        <w:spacing w:after="0"/>
        <w:jc w:val="both"/>
        <w:rPr>
          <w:rFonts w:ascii="Calibri" w:hAnsi="Calibri" w:cs="Calibri"/>
          <w:color w:val="000000"/>
          <w:szCs w:val="20"/>
        </w:rPr>
      </w:pPr>
      <w:proofErr w:type="spellStart"/>
      <w:r w:rsidRPr="00862932">
        <w:rPr>
          <w:rFonts w:ascii="Calibri" w:hAnsi="Calibri" w:cs="Calibri"/>
          <w:color w:val="000000"/>
          <w:szCs w:val="20"/>
        </w:rPr>
        <w:lastRenderedPageBreak/>
        <w:t>στ</w:t>
      </w:r>
      <w:proofErr w:type="spellEnd"/>
      <w:r w:rsidRPr="00862932">
        <w:rPr>
          <w:rFonts w:ascii="Calibri" w:hAnsi="Calibri" w:cs="Calibri"/>
          <w:color w:val="000000"/>
          <w:szCs w:val="20"/>
        </w:rPr>
        <w:t>) ερευνητές και ειδικούς λειτουργικούς επιστήμονες ερευνητικών και τεχνολογικών φορέων του άρθρου 13Α του ν. 4310/2014 (Α’ 258) ή λοιπών ερευνητικών κέντρων και ινστιτούτων της ημεδαπής ή αλλοδαπής,</w:t>
      </w:r>
    </w:p>
    <w:p w14:paraId="5EDB44FD" w14:textId="77777777" w:rsidR="003911C9" w:rsidRPr="00862932" w:rsidRDefault="003911C9" w:rsidP="00C83A1C">
      <w:pPr>
        <w:tabs>
          <w:tab w:val="left" w:pos="9356"/>
        </w:tabs>
        <w:spacing w:after="0"/>
        <w:jc w:val="both"/>
        <w:rPr>
          <w:rFonts w:ascii="Calibri" w:hAnsi="Calibri" w:cs="Calibri"/>
          <w:color w:val="000000"/>
          <w:szCs w:val="20"/>
        </w:rPr>
      </w:pPr>
      <w:r w:rsidRPr="00862932">
        <w:rPr>
          <w:rFonts w:ascii="Calibri" w:hAnsi="Calibri" w:cs="Calibri"/>
          <w:color w:val="000000"/>
          <w:szCs w:val="20"/>
        </w:rPr>
        <w:t>ζ) επιστήμονες αναγνωρισμένου κύρους, οι οποίοι διαθέτουν εξειδικευμένες γνώσεις και σχετική εμπειρία στο γνωστικό αντικείμενο του Π.Μ.Σ.</w:t>
      </w:r>
    </w:p>
    <w:p w14:paraId="1CF28371" w14:textId="77777777" w:rsidR="003911C9" w:rsidRPr="00862932" w:rsidRDefault="003911C9" w:rsidP="001267B5">
      <w:pPr>
        <w:tabs>
          <w:tab w:val="left" w:pos="9356"/>
        </w:tabs>
        <w:spacing w:after="120"/>
        <w:jc w:val="both"/>
        <w:rPr>
          <w:rFonts w:ascii="Calibri" w:hAnsi="Calibri" w:cs="Calibri"/>
          <w:color w:val="000000"/>
          <w:szCs w:val="20"/>
        </w:rPr>
      </w:pPr>
      <w:r w:rsidRPr="00862932">
        <w:rPr>
          <w:rFonts w:ascii="Calibri" w:hAnsi="Calibri" w:cs="Calibri"/>
          <w:color w:val="000000"/>
          <w:szCs w:val="20"/>
        </w:rPr>
        <w:t>Η ανάθεση του διδακτικού έργου του Π.Μ.Σ. πραγματοποιείται με απόφαση του αρμόδιου οργάνου, κατόπιν εισήγησης της Συντονιστικής Επιτροπής του Π.Μ.Σ.</w:t>
      </w:r>
    </w:p>
    <w:p w14:paraId="1EA93E40" w14:textId="77777777" w:rsidR="003911C9" w:rsidRPr="00862932" w:rsidRDefault="003911C9" w:rsidP="001267B5">
      <w:pPr>
        <w:tabs>
          <w:tab w:val="left" w:pos="9356"/>
        </w:tabs>
        <w:spacing w:after="120"/>
        <w:jc w:val="both"/>
        <w:rPr>
          <w:rFonts w:ascii="Calibri" w:hAnsi="Calibri" w:cs="Calibri"/>
          <w:color w:val="000000"/>
          <w:szCs w:val="20"/>
        </w:rPr>
      </w:pPr>
      <w:r w:rsidRPr="00862932">
        <w:rPr>
          <w:rFonts w:ascii="Calibri" w:hAnsi="Calibri" w:cs="Calibri"/>
          <w:color w:val="000000"/>
          <w:szCs w:val="20"/>
        </w:rPr>
        <w:t xml:space="preserve">Δικαίωμα επίβλεψης διπλωματικών εργασιών έχουν οι διδάσκοντες των περ. α) έως </w:t>
      </w:r>
      <w:proofErr w:type="spellStart"/>
      <w:r w:rsidRPr="00862932">
        <w:rPr>
          <w:rFonts w:ascii="Calibri" w:hAnsi="Calibri" w:cs="Calibri"/>
          <w:color w:val="000000"/>
          <w:szCs w:val="20"/>
        </w:rPr>
        <w:t>στ</w:t>
      </w:r>
      <w:proofErr w:type="spellEnd"/>
      <w:r w:rsidRPr="00862932">
        <w:rPr>
          <w:rFonts w:ascii="Calibri" w:hAnsi="Calibri" w:cs="Calibri"/>
          <w:color w:val="000000"/>
          <w:szCs w:val="20"/>
        </w:rPr>
        <w:t>) της παρ. 1 υπό την προϋπόθεση ότι είναι κάτοχοι διδακτορικού διπλώματος. Με απόφαση του αρμοδίου οργάνου του Π.Μ.Σ. δύναται να ανατίθεται η επίβλεψη διπλωματικών εργασιών και σε μέλη Δ.Ε.Π., Ε.Ε.Π. και Ε.ΔΙ.Π. του Τμήματος, που δεν έχουν αναλάβει διδακτικό έργο στο Π.Μ.Σ.</w:t>
      </w:r>
    </w:p>
    <w:p w14:paraId="5DC5D991" w14:textId="77777777" w:rsidR="00DF4AA3" w:rsidRDefault="003911C9" w:rsidP="001267B5">
      <w:pPr>
        <w:tabs>
          <w:tab w:val="left" w:pos="9356"/>
        </w:tabs>
        <w:spacing w:after="120"/>
        <w:jc w:val="both"/>
        <w:rPr>
          <w:rFonts w:ascii="Calibri" w:hAnsi="Calibri" w:cs="Calibri"/>
          <w:color w:val="000000"/>
          <w:szCs w:val="20"/>
        </w:rPr>
      </w:pPr>
      <w:r w:rsidRPr="00862932">
        <w:rPr>
          <w:rFonts w:ascii="Calibri" w:hAnsi="Calibri" w:cs="Calibri"/>
          <w:color w:val="000000"/>
          <w:szCs w:val="20"/>
        </w:rPr>
        <w:t xml:space="preserve">Όλες οι κατηγορίες διδασκόντων </w:t>
      </w:r>
      <w:r w:rsidR="00DF4AA3" w:rsidRPr="00DF4AA3">
        <w:rPr>
          <w:rFonts w:ascii="Calibri" w:hAnsi="Calibri" w:cs="Calibri"/>
          <w:b/>
          <w:color w:val="000000"/>
          <w:szCs w:val="20"/>
        </w:rPr>
        <w:t>δεν</w:t>
      </w:r>
      <w:r w:rsidRPr="00DF4AA3">
        <w:rPr>
          <w:rFonts w:ascii="Calibri" w:hAnsi="Calibri" w:cs="Calibri"/>
          <w:b/>
          <w:color w:val="000000"/>
          <w:szCs w:val="20"/>
        </w:rPr>
        <w:t xml:space="preserve"> αμείβονται</w:t>
      </w:r>
      <w:r w:rsidRPr="00862932">
        <w:rPr>
          <w:rFonts w:ascii="Calibri" w:hAnsi="Calibri" w:cs="Calibri"/>
          <w:color w:val="000000"/>
          <w:szCs w:val="20"/>
        </w:rPr>
        <w:t xml:space="preserve"> από τους πόρους του Π.Μ.Σ. Δεν επιτρέπεται η καταβολή αμοιβής ή άλλης παροχής από τον κρατικό προϋπολογισμό ή το πρόγραμμα δημοσίων επενδύσεων. </w:t>
      </w:r>
    </w:p>
    <w:p w14:paraId="0A3871FC" w14:textId="77777777" w:rsidR="00DF4AA3" w:rsidRDefault="003911C9" w:rsidP="001267B5">
      <w:pPr>
        <w:tabs>
          <w:tab w:val="left" w:pos="9356"/>
        </w:tabs>
        <w:spacing w:after="120"/>
        <w:jc w:val="both"/>
        <w:rPr>
          <w:rFonts w:ascii="Calibri" w:hAnsi="Calibri" w:cs="Calibri"/>
          <w:color w:val="000000"/>
          <w:szCs w:val="20"/>
        </w:rPr>
      </w:pPr>
      <w:r w:rsidRPr="00862932">
        <w:rPr>
          <w:rFonts w:ascii="Calibri" w:hAnsi="Calibri" w:cs="Calibri"/>
          <w:color w:val="000000"/>
          <w:szCs w:val="20"/>
        </w:rPr>
        <w:t xml:space="preserve">Σύμφωνα με την παρ. 5 του άρθρου 83 του ν. 4957/2022, δύναται να ανατεθεί επικουρικό διδακτικό έργο στους υποψήφιους διδάκτορες του Τμήματος ή της Σχολής. Μετά από εισήγηση της Σ.Ε. του Π.Μ.Σ. εκδίδεται πρόσκληση προς τους υποψήφιους διδάκτορες του Τμήματος ή της Σχολής με απόφαση της Συνέλευσης του οικείου Τμήματος σε αντικείμενο συναφές με το παρεχόμενο επικουρικό διδακτικό έργο του Π.Μ.Σ. Οι αιτήσεις υποβάλλονται στην Γραμματεία του οικείου Τμήματος και εξετάζονται από τη Συντονιστική Επιτροπή, η οποία εισηγείται στη Συνέλευση του Τμήματος. Αυτή με απόφασή της αναθέτει το επικουρικό διδακτικό έργο. </w:t>
      </w:r>
    </w:p>
    <w:p w14:paraId="32799003" w14:textId="77777777" w:rsidR="003911C9" w:rsidRDefault="003911C9" w:rsidP="001267B5">
      <w:pPr>
        <w:tabs>
          <w:tab w:val="left" w:pos="9356"/>
        </w:tabs>
        <w:spacing w:after="120"/>
        <w:jc w:val="both"/>
        <w:rPr>
          <w:rFonts w:ascii="Calibri" w:hAnsi="Calibri" w:cs="Calibri"/>
          <w:color w:val="000000"/>
          <w:szCs w:val="20"/>
        </w:rPr>
      </w:pPr>
      <w:r w:rsidRPr="00862932">
        <w:rPr>
          <w:rFonts w:ascii="Calibri" w:hAnsi="Calibri" w:cs="Calibri"/>
          <w:color w:val="000000"/>
          <w:szCs w:val="20"/>
        </w:rPr>
        <w:t>Τα μέλη Διδακτικού Ερευνητικού Προσωπικού (Δ.Ε.Π.), Ειδικού Εκπαιδευτικού Προσωπικού (Ε.Ε.Π.), Εργαστηριακού Διδακτικού Προσωπικού (Ε.ΔΙ.Π.) και Ειδικού Τεχνικού Εργαστηριακού Προσωπικού</w:t>
      </w:r>
      <w:r>
        <w:rPr>
          <w:rFonts w:ascii="Calibri" w:hAnsi="Calibri" w:cs="Calibri"/>
          <w:color w:val="000000"/>
          <w:szCs w:val="20"/>
        </w:rPr>
        <w:t xml:space="preserve"> </w:t>
      </w:r>
      <w:r w:rsidRPr="00862932">
        <w:rPr>
          <w:rFonts w:ascii="Calibri" w:hAnsi="Calibri" w:cs="Calibri"/>
          <w:color w:val="000000"/>
          <w:szCs w:val="20"/>
        </w:rPr>
        <w:t>(Ε.Τ.Ε.Π.) του Τμήματος δύνανται να απασχολούνται σε Π.Μ.Σ., μόνο υπό την προϋπόθεση εκπλήρωσης των ελάχιστων υποχρεώσεών τους περί παροχής διδακτικού έργου. Δεν επιτρέπεται η απασχόληση μελών Δ.Ε.Π. αποκλειστικά σε Π.Μ.Σ. του Τμήματος ή της Σχολής.</w:t>
      </w:r>
    </w:p>
    <w:p w14:paraId="7C969728" w14:textId="77777777" w:rsidR="003911C9" w:rsidRPr="00862932" w:rsidRDefault="003911C9" w:rsidP="001267B5">
      <w:pPr>
        <w:tabs>
          <w:tab w:val="left" w:pos="9356"/>
        </w:tabs>
        <w:spacing w:after="120"/>
        <w:jc w:val="both"/>
        <w:rPr>
          <w:rFonts w:ascii="Calibri" w:hAnsi="Calibri" w:cs="Calibri"/>
          <w:color w:val="000000"/>
          <w:szCs w:val="20"/>
        </w:rPr>
      </w:pPr>
      <w:bookmarkStart w:id="35" w:name="_Hlk152752784"/>
      <w:r w:rsidRPr="00862932">
        <w:rPr>
          <w:b/>
          <w:i/>
          <w:noProof/>
          <w:color w:val="0070C0"/>
        </w:rPr>
        <w:t>Πρακτικές προσέλκυσης μελών ακαδημαϊκού προσωπικού υψηλού επιπέδου στο ΠΜΣ</w:t>
      </w:r>
    </w:p>
    <w:bookmarkEnd w:id="35"/>
    <w:p w14:paraId="3831D217" w14:textId="77777777" w:rsidR="003911C9" w:rsidRDefault="003911C9" w:rsidP="001267B5">
      <w:pPr>
        <w:tabs>
          <w:tab w:val="left" w:pos="9356"/>
        </w:tabs>
        <w:spacing w:after="120"/>
        <w:jc w:val="both"/>
        <w:rPr>
          <w:rFonts w:ascii="Calibri" w:hAnsi="Calibri" w:cs="Calibri"/>
          <w:color w:val="000000"/>
          <w:szCs w:val="20"/>
        </w:rPr>
      </w:pPr>
      <w:r w:rsidRPr="00862932">
        <w:rPr>
          <w:rFonts w:ascii="Calibri" w:hAnsi="Calibri" w:cs="Calibri"/>
          <w:color w:val="000000"/>
          <w:szCs w:val="20"/>
        </w:rPr>
        <w:t>Στο Π</w:t>
      </w:r>
      <w:r w:rsidR="00802ADE">
        <w:rPr>
          <w:rFonts w:ascii="Calibri" w:hAnsi="Calibri" w:cs="Calibri"/>
          <w:color w:val="000000"/>
          <w:szCs w:val="20"/>
        </w:rPr>
        <w:t>Μ</w:t>
      </w:r>
      <w:r w:rsidRPr="00862932">
        <w:rPr>
          <w:rFonts w:ascii="Calibri" w:hAnsi="Calibri" w:cs="Calibri"/>
          <w:color w:val="000000"/>
          <w:szCs w:val="20"/>
        </w:rPr>
        <w:t xml:space="preserve">Σ γίνεται συνεχώς σημαντική προσπάθεια προσέλκυσης επιστημονικού και ακαδημαϊκού δυναμικού υψηλού επιπέδου </w:t>
      </w:r>
      <w:r w:rsidR="00802ADE" w:rsidRPr="008D3204">
        <w:rPr>
          <w:rFonts w:cstheme="minorHAnsi"/>
          <w:color w:val="000000"/>
        </w:rPr>
        <w:t>εφόσον έχουν γνωστικό αντικείμενο σχετικό με το Π</w:t>
      </w:r>
      <w:r w:rsidR="00802ADE">
        <w:rPr>
          <w:rFonts w:cstheme="minorHAnsi"/>
          <w:color w:val="000000"/>
        </w:rPr>
        <w:t>ΜΣ</w:t>
      </w:r>
      <w:r w:rsidRPr="00862932">
        <w:rPr>
          <w:rFonts w:ascii="Calibri" w:hAnsi="Calibri" w:cs="Calibri"/>
          <w:color w:val="000000"/>
          <w:szCs w:val="20"/>
        </w:rPr>
        <w:t xml:space="preserve">. Στο ΠΜΣ προσκαλούνται να συμμετέχουν </w:t>
      </w:r>
      <w:r w:rsidR="00802ADE" w:rsidRPr="008D3204">
        <w:rPr>
          <w:rFonts w:cstheme="minorHAnsi"/>
          <w:color w:val="000000"/>
        </w:rPr>
        <w:t xml:space="preserve">καταξιωμένοι επιστήμονες που δραστηριοποιούνται στον τομέα </w:t>
      </w:r>
      <w:r w:rsidR="009B2118">
        <w:rPr>
          <w:rFonts w:cstheme="minorHAnsi"/>
          <w:color w:val="000000"/>
        </w:rPr>
        <w:t xml:space="preserve">Διεθνούς Οικονομικής και </w:t>
      </w:r>
      <w:r w:rsidR="009B2118">
        <w:rPr>
          <w:rFonts w:ascii="Calibri" w:hAnsi="Calibri" w:cs="Calibri"/>
          <w:color w:val="000000"/>
          <w:szCs w:val="20"/>
        </w:rPr>
        <w:t xml:space="preserve">Χρηματοοικονομικής, </w:t>
      </w:r>
      <w:r w:rsidR="00802ADE" w:rsidRPr="00862932">
        <w:rPr>
          <w:rFonts w:ascii="Calibri" w:hAnsi="Calibri" w:cs="Calibri"/>
          <w:color w:val="000000"/>
          <w:szCs w:val="20"/>
        </w:rPr>
        <w:t>ομότιμοι καθηγητές, προκειμένου να μεταφέρουν τη βαθιά τους γνώση και εμπειρία από τον τομέα όπου έχουν σταδιοδρομήσει και διακριθεί</w:t>
      </w:r>
      <w:r w:rsidR="00802ADE">
        <w:rPr>
          <w:rFonts w:ascii="Calibri" w:hAnsi="Calibri" w:cs="Calibri"/>
          <w:color w:val="000000"/>
          <w:szCs w:val="20"/>
        </w:rPr>
        <w:t>,</w:t>
      </w:r>
      <w:r w:rsidR="00802ADE" w:rsidRPr="00802ADE">
        <w:rPr>
          <w:rFonts w:ascii="Calibri" w:hAnsi="Calibri" w:cs="Calibri"/>
          <w:color w:val="000000"/>
          <w:szCs w:val="20"/>
        </w:rPr>
        <w:t xml:space="preserve"> αλλά και </w:t>
      </w:r>
      <w:r w:rsidRPr="00862932">
        <w:rPr>
          <w:rFonts w:ascii="Calibri" w:hAnsi="Calibri" w:cs="Calibri"/>
          <w:color w:val="000000"/>
          <w:szCs w:val="20"/>
        </w:rPr>
        <w:t xml:space="preserve">νέοι διδάσκοντες από το ακαδημαϊκό προσωπικό από το Τμήμα </w:t>
      </w:r>
      <w:r w:rsidR="009B2118">
        <w:rPr>
          <w:rFonts w:ascii="Calibri" w:hAnsi="Calibri" w:cs="Calibri"/>
          <w:color w:val="000000"/>
          <w:szCs w:val="20"/>
        </w:rPr>
        <w:t>Λογιστικής και Χρηματοοικονομικής</w:t>
      </w:r>
      <w:r w:rsidR="009B2118" w:rsidRPr="00862932">
        <w:rPr>
          <w:rFonts w:ascii="Calibri" w:hAnsi="Calibri" w:cs="Calibri"/>
          <w:color w:val="000000"/>
          <w:szCs w:val="20"/>
        </w:rPr>
        <w:t xml:space="preserve"> </w:t>
      </w:r>
      <w:r w:rsidRPr="00862932">
        <w:rPr>
          <w:rFonts w:ascii="Calibri" w:hAnsi="Calibri" w:cs="Calibri"/>
          <w:color w:val="000000"/>
          <w:szCs w:val="20"/>
        </w:rPr>
        <w:t>και άλλα Τμήματα του ΔΠΘ ή και άλλων ΑΕΙ.</w:t>
      </w:r>
    </w:p>
    <w:p w14:paraId="6A55A03C" w14:textId="77777777" w:rsidR="004F5526" w:rsidRPr="004A6015" w:rsidRDefault="004F5526" w:rsidP="001267B5">
      <w:pPr>
        <w:tabs>
          <w:tab w:val="left" w:pos="9356"/>
        </w:tabs>
        <w:spacing w:after="120"/>
        <w:jc w:val="both"/>
        <w:rPr>
          <w:b/>
          <w:i/>
          <w:noProof/>
          <w:color w:val="0070C0"/>
        </w:rPr>
      </w:pPr>
      <w:r w:rsidRPr="004A6015">
        <w:rPr>
          <w:b/>
          <w:i/>
          <w:noProof/>
          <w:color w:val="0070C0"/>
        </w:rPr>
        <w:t xml:space="preserve">Διαδικασία αξιολόγησης διδασκόντων από φοιτητές </w:t>
      </w:r>
    </w:p>
    <w:p w14:paraId="71F0FC81" w14:textId="77777777" w:rsidR="001B3B9F" w:rsidRDefault="001B3B9F" w:rsidP="001267B5">
      <w:pPr>
        <w:jc w:val="both"/>
        <w:rPr>
          <w:rFonts w:ascii="Calibri" w:hAnsi="Calibri" w:cs="Calibri"/>
          <w:color w:val="000000"/>
          <w:szCs w:val="20"/>
        </w:rPr>
      </w:pPr>
      <w:r w:rsidRPr="004B18E0">
        <w:rPr>
          <w:rFonts w:ascii="Calibri" w:hAnsi="Calibri" w:cs="Calibri"/>
          <w:color w:val="000000"/>
          <w:szCs w:val="20"/>
        </w:rPr>
        <w:t xml:space="preserve">Η αξιολόγηση των διδασκόντων από </w:t>
      </w:r>
      <w:r>
        <w:rPr>
          <w:rFonts w:ascii="Calibri" w:hAnsi="Calibri" w:cs="Calibri"/>
          <w:color w:val="000000"/>
          <w:szCs w:val="20"/>
        </w:rPr>
        <w:t>τις/</w:t>
      </w:r>
      <w:r w:rsidRPr="004B18E0">
        <w:rPr>
          <w:rFonts w:ascii="Calibri" w:hAnsi="Calibri" w:cs="Calibri"/>
          <w:color w:val="000000"/>
          <w:szCs w:val="20"/>
        </w:rPr>
        <w:t xml:space="preserve">τους </w:t>
      </w:r>
      <w:r>
        <w:t>μεταπτυχιακές/</w:t>
      </w:r>
      <w:proofErr w:type="spellStart"/>
      <w:r>
        <w:t>κούς</w:t>
      </w:r>
      <w:proofErr w:type="spellEnd"/>
      <w:r>
        <w:t xml:space="preserve"> </w:t>
      </w:r>
      <w:r w:rsidRPr="004B18E0">
        <w:rPr>
          <w:rFonts w:ascii="Calibri" w:hAnsi="Calibri" w:cs="Calibri"/>
          <w:color w:val="000000"/>
          <w:szCs w:val="20"/>
        </w:rPr>
        <w:t>φοιτ</w:t>
      </w:r>
      <w:r>
        <w:rPr>
          <w:rFonts w:ascii="Calibri" w:hAnsi="Calibri" w:cs="Calibri"/>
          <w:color w:val="000000"/>
          <w:szCs w:val="20"/>
        </w:rPr>
        <w:t>ήτριες/</w:t>
      </w:r>
      <w:proofErr w:type="spellStart"/>
      <w:r w:rsidRPr="004B18E0">
        <w:rPr>
          <w:rFonts w:ascii="Calibri" w:hAnsi="Calibri" w:cs="Calibri"/>
          <w:color w:val="000000"/>
          <w:szCs w:val="20"/>
        </w:rPr>
        <w:t>τές</w:t>
      </w:r>
      <w:proofErr w:type="spellEnd"/>
      <w:r w:rsidRPr="004B18E0">
        <w:rPr>
          <w:rFonts w:ascii="Calibri" w:hAnsi="Calibri" w:cs="Calibri"/>
          <w:color w:val="000000"/>
          <w:szCs w:val="20"/>
        </w:rPr>
        <w:t xml:space="preserve"> γίνεται τακτικά προς το τέλος του εξαμήνου (</w:t>
      </w:r>
      <w:r>
        <w:rPr>
          <w:rFonts w:ascii="Calibri" w:hAnsi="Calibri" w:cs="Calibri"/>
          <w:color w:val="000000"/>
          <w:szCs w:val="20"/>
        </w:rPr>
        <w:t>8</w:t>
      </w:r>
      <w:r w:rsidRPr="004B18E0">
        <w:rPr>
          <w:rFonts w:ascii="Calibri" w:hAnsi="Calibri" w:cs="Calibri"/>
          <w:color w:val="000000"/>
          <w:szCs w:val="20"/>
        </w:rPr>
        <w:t xml:space="preserve">η – 11η διδακτική εβδομάδα) με ανώνυμο και ηλεκτρονικό τρόπο μέσω της σχετικής εφαρμογής της Μονάδας Διασφάλισης Ποιότητας του Πανεπιστημίου (ΜΟ.ΔΙ.Π./ΔΠΘ) με τη συμπλήρωση ερωτηματολογίου αξιολόγησης μαθήματος από φοιτήτριες/τες. Με την ολοκλήρωση της διαδικασίας αξιολόγησης </w:t>
      </w:r>
      <w:r>
        <w:rPr>
          <w:rFonts w:ascii="Calibri" w:hAnsi="Calibri" w:cs="Calibri"/>
          <w:color w:val="000000"/>
          <w:szCs w:val="20"/>
        </w:rPr>
        <w:t xml:space="preserve">το Π.Σ. της </w:t>
      </w:r>
      <w:r w:rsidRPr="004B18E0">
        <w:rPr>
          <w:rFonts w:ascii="Calibri" w:hAnsi="Calibri" w:cs="Calibri"/>
          <w:color w:val="000000"/>
          <w:szCs w:val="20"/>
        </w:rPr>
        <w:t xml:space="preserve">ΜΟ.ΔΙ.Π. </w:t>
      </w:r>
      <w:r>
        <w:rPr>
          <w:rFonts w:ascii="Calibri" w:hAnsi="Calibri" w:cs="Calibri"/>
          <w:color w:val="000000"/>
          <w:szCs w:val="20"/>
        </w:rPr>
        <w:t>επιτρέπει στα μέλη της ΟΜ.Ε.Α. την εξαγωγή</w:t>
      </w:r>
      <w:r w:rsidRPr="004B18E0">
        <w:rPr>
          <w:rFonts w:ascii="Calibri" w:hAnsi="Calibri" w:cs="Calibri"/>
          <w:color w:val="000000"/>
          <w:szCs w:val="20"/>
        </w:rPr>
        <w:t xml:space="preserve"> συγκεντρωτικ</w:t>
      </w:r>
      <w:r>
        <w:rPr>
          <w:rFonts w:ascii="Calibri" w:hAnsi="Calibri" w:cs="Calibri"/>
          <w:color w:val="000000"/>
          <w:szCs w:val="20"/>
        </w:rPr>
        <w:t>ών</w:t>
      </w:r>
      <w:r w:rsidRPr="004B18E0">
        <w:rPr>
          <w:rFonts w:ascii="Calibri" w:hAnsi="Calibri" w:cs="Calibri"/>
          <w:color w:val="000000"/>
          <w:szCs w:val="20"/>
        </w:rPr>
        <w:t xml:space="preserve"> στοιχεί</w:t>
      </w:r>
      <w:r>
        <w:rPr>
          <w:rFonts w:ascii="Calibri" w:hAnsi="Calibri" w:cs="Calibri"/>
          <w:color w:val="000000"/>
          <w:szCs w:val="20"/>
        </w:rPr>
        <w:t>ων</w:t>
      </w:r>
      <w:r w:rsidRPr="004B18E0">
        <w:rPr>
          <w:rFonts w:ascii="Calibri" w:hAnsi="Calibri" w:cs="Calibri"/>
          <w:color w:val="000000"/>
          <w:szCs w:val="20"/>
        </w:rPr>
        <w:t xml:space="preserve"> ανά διδάσκοντα και μάθημα. Η αξιολόγηση της διδακτικής ικανότητας των μελών ΔΕΠ αποτελεί βασικό κριτήριο για την εκλογή και την εξέλιξή τους. </w:t>
      </w:r>
    </w:p>
    <w:p w14:paraId="4513D17B" w14:textId="77777777" w:rsidR="003911C9" w:rsidRDefault="003911C9" w:rsidP="001267B5">
      <w:pPr>
        <w:tabs>
          <w:tab w:val="left" w:pos="9356"/>
        </w:tabs>
        <w:spacing w:after="120"/>
        <w:jc w:val="both"/>
        <w:rPr>
          <w:b/>
          <w:i/>
          <w:noProof/>
          <w:color w:val="0070C0"/>
        </w:rPr>
      </w:pPr>
      <w:bookmarkStart w:id="36" w:name="_Hlk152752906"/>
      <w:r w:rsidRPr="003911C9">
        <w:rPr>
          <w:b/>
          <w:i/>
          <w:noProof/>
          <w:color w:val="0070C0"/>
        </w:rPr>
        <w:t xml:space="preserve">Ανάλυση και αξιοποίηση </w:t>
      </w:r>
      <w:r w:rsidR="00BA0ACA">
        <w:rPr>
          <w:b/>
          <w:i/>
          <w:noProof/>
          <w:color w:val="0070C0"/>
        </w:rPr>
        <w:t>των αποτελεσμάτων αξιολόγησης</w:t>
      </w:r>
      <w:bookmarkEnd w:id="36"/>
    </w:p>
    <w:p w14:paraId="245835D3" w14:textId="77777777" w:rsidR="003911C9" w:rsidRPr="00DF4AA3" w:rsidRDefault="003911C9" w:rsidP="001267B5">
      <w:pPr>
        <w:spacing w:after="0" w:line="240" w:lineRule="auto"/>
        <w:jc w:val="both"/>
      </w:pPr>
      <w:r>
        <w:lastRenderedPageBreak/>
        <w:t>Οι δείκτες που προκύπτουν από τα ηλεκτρονικά ερωτηματολόγια, τα οποία συμπληρώνουν οι φοιτήτριες/</w:t>
      </w:r>
      <w:proofErr w:type="spellStart"/>
      <w:r>
        <w:t>τές</w:t>
      </w:r>
      <w:proofErr w:type="spellEnd"/>
      <w:r>
        <w:t xml:space="preserve"> </w:t>
      </w:r>
      <w:r w:rsidR="00BA0ACA">
        <w:t xml:space="preserve">για την αξιολόγηση των διδασκόντων </w:t>
      </w:r>
      <w:r>
        <w:t xml:space="preserve">χρησιμοποιούνται </w:t>
      </w:r>
      <w:r w:rsidR="009B2118">
        <w:t>για την ανάθεση εκπαιδευτικού έργου στους διδάσκοντες του ΠΜΣ.</w:t>
      </w:r>
      <w:r>
        <w:t xml:space="preserve"> Η ΟΜΕΑ εξετάζει τα δεδομένα που συλλέγονται και ενημερώνει τη Συνέλευση του Τμήματος για την αξιοποίησή τους.</w:t>
      </w:r>
      <w:r w:rsidR="00875349">
        <w:t xml:space="preserve"> </w:t>
      </w:r>
    </w:p>
    <w:p w14:paraId="6715A6D5" w14:textId="77777777" w:rsidR="001267B5" w:rsidRPr="00DF4AA3" w:rsidRDefault="001267B5" w:rsidP="001267B5">
      <w:pPr>
        <w:spacing w:after="0" w:line="240" w:lineRule="auto"/>
        <w:jc w:val="both"/>
      </w:pPr>
    </w:p>
    <w:p w14:paraId="44AE28A6" w14:textId="77777777" w:rsidR="004F5526" w:rsidRDefault="004F5526" w:rsidP="001267B5">
      <w:pPr>
        <w:tabs>
          <w:tab w:val="left" w:pos="9356"/>
        </w:tabs>
        <w:spacing w:after="120"/>
        <w:jc w:val="both"/>
        <w:rPr>
          <w:rFonts w:ascii="Calibri" w:hAnsi="Calibri" w:cs="Calibri"/>
          <w:b/>
          <w:color w:val="000000"/>
          <w:szCs w:val="20"/>
        </w:rPr>
      </w:pPr>
      <w:bookmarkStart w:id="37" w:name="_Hlk152753064"/>
      <w:r w:rsidRPr="004A6015">
        <w:rPr>
          <w:b/>
          <w:i/>
          <w:noProof/>
          <w:color w:val="0070C0"/>
        </w:rPr>
        <w:t>Στρατηγική του Ιδρύματος για την ανάπτυξη του ακαδημαϊκού προσωπικού</w:t>
      </w:r>
    </w:p>
    <w:bookmarkEnd w:id="37"/>
    <w:p w14:paraId="685A3807" w14:textId="77777777" w:rsidR="001B3B9F" w:rsidRPr="00A1789E" w:rsidRDefault="001B3B9F" w:rsidP="001267B5">
      <w:pPr>
        <w:jc w:val="both"/>
        <w:rPr>
          <w:rFonts w:ascii="Calibri" w:hAnsi="Calibri" w:cs="Calibri"/>
          <w:b/>
          <w:color w:val="000000"/>
          <w:szCs w:val="20"/>
        </w:rPr>
      </w:pPr>
      <w:r w:rsidRPr="00A1789E">
        <w:rPr>
          <w:rFonts w:ascii="Calibri" w:hAnsi="Calibri" w:cs="Calibri"/>
          <w:b/>
          <w:color w:val="000000"/>
          <w:szCs w:val="20"/>
        </w:rPr>
        <w:t>Το Βραβείο</w:t>
      </w:r>
      <w:r w:rsidRPr="00A1789E">
        <w:rPr>
          <w:b/>
        </w:rPr>
        <w:t xml:space="preserve"> </w:t>
      </w:r>
      <w:r w:rsidRPr="00A1789E">
        <w:rPr>
          <w:rFonts w:ascii="Calibri" w:hAnsi="Calibri" w:cs="Calibri"/>
          <w:b/>
          <w:color w:val="000000"/>
          <w:szCs w:val="20"/>
        </w:rPr>
        <w:t>εξαίρετης διδασκαλίας</w:t>
      </w:r>
    </w:p>
    <w:p w14:paraId="68244892" w14:textId="77777777" w:rsidR="001B3B9F" w:rsidRPr="00A1789E" w:rsidRDefault="001B3B9F" w:rsidP="00C83A1C">
      <w:pPr>
        <w:spacing w:after="0"/>
        <w:jc w:val="both"/>
        <w:rPr>
          <w:rFonts w:ascii="Calibri" w:hAnsi="Calibri" w:cs="Calibri"/>
          <w:color w:val="000000"/>
          <w:szCs w:val="20"/>
        </w:rPr>
      </w:pPr>
      <w:r w:rsidRPr="00A1789E">
        <w:rPr>
          <w:rFonts w:ascii="Calibri" w:hAnsi="Calibri" w:cs="Calibri"/>
          <w:color w:val="000000"/>
          <w:szCs w:val="20"/>
        </w:rPr>
        <w:t xml:space="preserve">Το Δημοκρίτειο Πανεπιστήμιο Θράκης, με στόχο την αναγνώριση της διδακτικής αριστείας, την υιοθέτηση μεθόδων </w:t>
      </w:r>
      <w:proofErr w:type="spellStart"/>
      <w:r w:rsidRPr="00A1789E">
        <w:rPr>
          <w:rFonts w:ascii="Calibri" w:hAnsi="Calibri" w:cs="Calibri"/>
          <w:color w:val="000000"/>
          <w:szCs w:val="20"/>
        </w:rPr>
        <w:t>φοιτητοκεντρικής</w:t>
      </w:r>
      <w:proofErr w:type="spellEnd"/>
      <w:r w:rsidRPr="00A1789E">
        <w:rPr>
          <w:rFonts w:ascii="Calibri" w:hAnsi="Calibri" w:cs="Calibri"/>
          <w:color w:val="000000"/>
          <w:szCs w:val="20"/>
        </w:rPr>
        <w:t xml:space="preserve"> μάθησης και την αναβάθμιση της ποιότητας διδασκαλίας στην ευρύτερη Πανεπιστημιακή Κοινότητα, </w:t>
      </w:r>
      <w:r>
        <w:rPr>
          <w:rFonts w:ascii="Calibri" w:hAnsi="Calibri" w:cs="Calibri"/>
          <w:color w:val="000000"/>
          <w:szCs w:val="20"/>
        </w:rPr>
        <w:t>απονέμει</w:t>
      </w:r>
      <w:r w:rsidRPr="00A1789E">
        <w:rPr>
          <w:rFonts w:ascii="Calibri" w:hAnsi="Calibri" w:cs="Calibri"/>
          <w:color w:val="000000"/>
          <w:szCs w:val="20"/>
        </w:rPr>
        <w:t xml:space="preserve"> ανά διετία βραβείο </w:t>
      </w:r>
      <w:bookmarkStart w:id="38" w:name="_Hlk116995091"/>
      <w:r w:rsidRPr="00A1789E">
        <w:rPr>
          <w:rFonts w:ascii="Calibri" w:hAnsi="Calibri" w:cs="Calibri"/>
          <w:color w:val="000000"/>
          <w:szCs w:val="20"/>
        </w:rPr>
        <w:t xml:space="preserve">εξαίρετης διδασκαλίας </w:t>
      </w:r>
      <w:bookmarkEnd w:id="38"/>
      <w:r w:rsidRPr="00A1789E">
        <w:rPr>
          <w:rFonts w:ascii="Calibri" w:hAnsi="Calibri" w:cs="Calibri"/>
          <w:color w:val="000000"/>
          <w:szCs w:val="20"/>
        </w:rPr>
        <w:t xml:space="preserve">σε εν ενεργεία </w:t>
      </w:r>
      <w:r>
        <w:rPr>
          <w:rFonts w:ascii="Calibri" w:hAnsi="Calibri" w:cs="Calibri"/>
          <w:color w:val="000000"/>
          <w:szCs w:val="20"/>
        </w:rPr>
        <w:t>διδάσκοντες</w:t>
      </w:r>
      <w:r w:rsidRPr="00A1789E">
        <w:rPr>
          <w:rFonts w:ascii="Calibri" w:hAnsi="Calibri" w:cs="Calibri"/>
          <w:color w:val="000000"/>
          <w:szCs w:val="20"/>
        </w:rPr>
        <w:t xml:space="preserve"> </w:t>
      </w:r>
      <w:r>
        <w:rPr>
          <w:rFonts w:ascii="Calibri" w:hAnsi="Calibri" w:cs="Calibri"/>
          <w:color w:val="000000"/>
          <w:szCs w:val="20"/>
        </w:rPr>
        <w:t>(</w:t>
      </w:r>
      <w:r w:rsidRPr="00A1789E">
        <w:rPr>
          <w:rFonts w:ascii="Calibri" w:hAnsi="Calibri" w:cs="Calibri"/>
          <w:color w:val="000000"/>
          <w:szCs w:val="20"/>
        </w:rPr>
        <w:t>μέλη Δ.Ε.Π., Ε.Ε.Π. και Ε.ΔΙ.Π.</w:t>
      </w:r>
      <w:r>
        <w:rPr>
          <w:rFonts w:ascii="Calibri" w:hAnsi="Calibri" w:cs="Calibri"/>
          <w:color w:val="000000"/>
          <w:szCs w:val="20"/>
        </w:rPr>
        <w:t>)</w:t>
      </w:r>
      <w:r w:rsidRPr="00A1789E">
        <w:rPr>
          <w:rFonts w:ascii="Calibri" w:hAnsi="Calibri" w:cs="Calibri"/>
          <w:color w:val="000000"/>
          <w:szCs w:val="20"/>
        </w:rPr>
        <w:t xml:space="preserve"> του Δ.Π.Θ.</w:t>
      </w:r>
      <w:r>
        <w:rPr>
          <w:rFonts w:ascii="Calibri" w:hAnsi="Calibri" w:cs="Calibri"/>
          <w:color w:val="000000"/>
          <w:szCs w:val="20"/>
        </w:rPr>
        <w:t xml:space="preserve"> </w:t>
      </w:r>
      <w:r w:rsidRPr="00A1789E">
        <w:rPr>
          <w:rFonts w:ascii="Calibri" w:hAnsi="Calibri" w:cs="Calibri"/>
          <w:color w:val="000000"/>
          <w:szCs w:val="20"/>
        </w:rPr>
        <w:t>Στόχος είναι η αναγνώριση της διδακτικής αριστείας, η υιοθέτηση μεθόδων</w:t>
      </w:r>
      <w:r>
        <w:rPr>
          <w:rFonts w:ascii="Calibri" w:hAnsi="Calibri" w:cs="Calibri"/>
          <w:color w:val="000000"/>
          <w:szCs w:val="20"/>
        </w:rPr>
        <w:t xml:space="preserve"> </w:t>
      </w:r>
      <w:proofErr w:type="spellStart"/>
      <w:r w:rsidRPr="00A1789E">
        <w:rPr>
          <w:rFonts w:ascii="Calibri" w:hAnsi="Calibri" w:cs="Calibri"/>
          <w:color w:val="000000"/>
          <w:szCs w:val="20"/>
        </w:rPr>
        <w:t>φοιτητοκεντρικής</w:t>
      </w:r>
      <w:proofErr w:type="spellEnd"/>
      <w:r w:rsidRPr="00A1789E">
        <w:rPr>
          <w:rFonts w:ascii="Calibri" w:hAnsi="Calibri" w:cs="Calibri"/>
          <w:color w:val="000000"/>
          <w:szCs w:val="20"/>
        </w:rPr>
        <w:t xml:space="preserve"> μάθησης και η αναβάθμιση της ποιότητας διδασκαλίας στην</w:t>
      </w:r>
      <w:r>
        <w:rPr>
          <w:rFonts w:ascii="Calibri" w:hAnsi="Calibri" w:cs="Calibri"/>
          <w:color w:val="000000"/>
          <w:szCs w:val="20"/>
        </w:rPr>
        <w:t xml:space="preserve"> </w:t>
      </w:r>
      <w:r w:rsidRPr="00A1789E">
        <w:rPr>
          <w:rFonts w:ascii="Calibri" w:hAnsi="Calibri" w:cs="Calibri"/>
          <w:color w:val="000000"/>
          <w:szCs w:val="20"/>
        </w:rPr>
        <w:t>ευρύτερη Πανεπιστημιακή Κοινότητα.</w:t>
      </w:r>
    </w:p>
    <w:p w14:paraId="5300F5AF" w14:textId="77777777" w:rsidR="001B3B9F" w:rsidRPr="00A1789E" w:rsidRDefault="001B3B9F" w:rsidP="00C83A1C">
      <w:pPr>
        <w:spacing w:after="0"/>
        <w:jc w:val="both"/>
        <w:rPr>
          <w:rFonts w:ascii="Calibri" w:hAnsi="Calibri" w:cs="Calibri"/>
          <w:color w:val="000000"/>
          <w:szCs w:val="20"/>
        </w:rPr>
      </w:pPr>
      <w:r w:rsidRPr="00A1789E">
        <w:rPr>
          <w:rFonts w:ascii="Calibri" w:hAnsi="Calibri" w:cs="Calibri"/>
          <w:color w:val="000000"/>
          <w:szCs w:val="20"/>
        </w:rPr>
        <w:t>Το βραβείο είναι συμβολικό και μπορεί να είναι ένα ή συνδυασμός των παρακάτω</w:t>
      </w:r>
      <w:r>
        <w:rPr>
          <w:rFonts w:ascii="Calibri" w:hAnsi="Calibri" w:cs="Calibri"/>
          <w:color w:val="000000"/>
          <w:szCs w:val="20"/>
        </w:rPr>
        <w:t xml:space="preserve"> </w:t>
      </w:r>
      <w:r w:rsidRPr="00A1789E">
        <w:rPr>
          <w:rFonts w:ascii="Calibri" w:hAnsi="Calibri" w:cs="Calibri"/>
          <w:color w:val="000000"/>
          <w:szCs w:val="20"/>
        </w:rPr>
        <w:t>με την προϋπόθεση να μην ξεπερνά το ποσό των 2.000 ευρώ: (α) κάλυψη εξόδων</w:t>
      </w:r>
      <w:r>
        <w:rPr>
          <w:rFonts w:ascii="Calibri" w:hAnsi="Calibri" w:cs="Calibri"/>
          <w:color w:val="000000"/>
          <w:szCs w:val="20"/>
        </w:rPr>
        <w:t xml:space="preserve"> </w:t>
      </w:r>
      <w:r w:rsidRPr="00A1789E">
        <w:rPr>
          <w:rFonts w:ascii="Calibri" w:hAnsi="Calibri" w:cs="Calibri"/>
          <w:color w:val="000000"/>
          <w:szCs w:val="20"/>
        </w:rPr>
        <w:t>για συμμετοχή του βραβευθέντα σε συνέδριο, (β) πληρωμή συνδρομής σε</w:t>
      </w:r>
      <w:r>
        <w:rPr>
          <w:rFonts w:ascii="Calibri" w:hAnsi="Calibri" w:cs="Calibri"/>
          <w:color w:val="000000"/>
          <w:szCs w:val="20"/>
        </w:rPr>
        <w:t xml:space="preserve"> </w:t>
      </w:r>
      <w:r w:rsidRPr="00A1789E">
        <w:rPr>
          <w:rFonts w:ascii="Calibri" w:hAnsi="Calibri" w:cs="Calibri"/>
          <w:color w:val="000000"/>
          <w:szCs w:val="20"/>
        </w:rPr>
        <w:t>περιοδικό ή βάση δεδομένων της επιλογής του βραβευθέντα, (γ) κάλυψη του</w:t>
      </w:r>
      <w:r>
        <w:rPr>
          <w:rFonts w:ascii="Calibri" w:hAnsi="Calibri" w:cs="Calibri"/>
          <w:color w:val="000000"/>
          <w:szCs w:val="20"/>
        </w:rPr>
        <w:t xml:space="preserve"> </w:t>
      </w:r>
      <w:r w:rsidRPr="00A1789E">
        <w:rPr>
          <w:rFonts w:ascii="Calibri" w:hAnsi="Calibri" w:cs="Calibri"/>
          <w:color w:val="000000"/>
          <w:szCs w:val="20"/>
        </w:rPr>
        <w:t>κόστους αγοράς βιβλίων της επιλογής του βραβευθέντα. Το ποσό θα καλύπτεται</w:t>
      </w:r>
      <w:r>
        <w:rPr>
          <w:rFonts w:ascii="Calibri" w:hAnsi="Calibri" w:cs="Calibri"/>
          <w:color w:val="000000"/>
          <w:szCs w:val="20"/>
        </w:rPr>
        <w:t xml:space="preserve"> </w:t>
      </w:r>
      <w:r w:rsidRPr="00A1789E">
        <w:rPr>
          <w:rFonts w:ascii="Calibri" w:hAnsi="Calibri" w:cs="Calibri"/>
          <w:color w:val="000000"/>
          <w:szCs w:val="20"/>
        </w:rPr>
        <w:t>από την Επιτροπή Ερευνών του Δ.Π.Θ..</w:t>
      </w:r>
      <w:r>
        <w:rPr>
          <w:rFonts w:ascii="Calibri" w:hAnsi="Calibri" w:cs="Calibri"/>
          <w:color w:val="000000"/>
          <w:szCs w:val="20"/>
        </w:rPr>
        <w:t xml:space="preserve"> </w:t>
      </w:r>
      <w:r w:rsidRPr="00A1789E">
        <w:rPr>
          <w:rFonts w:ascii="Calibri" w:hAnsi="Calibri" w:cs="Calibri"/>
          <w:color w:val="000000"/>
          <w:szCs w:val="20"/>
        </w:rPr>
        <w:t>Δεν μπορεί να βραβευθεί το ίδιο πρόσωπο δεύτερη φορά, χωρίς να περάσουν τουλάχιστον τέσσερα έτη.</w:t>
      </w:r>
      <w:r>
        <w:rPr>
          <w:rFonts w:ascii="Calibri" w:hAnsi="Calibri" w:cs="Calibri"/>
          <w:color w:val="000000"/>
          <w:szCs w:val="20"/>
        </w:rPr>
        <w:t xml:space="preserve"> </w:t>
      </w:r>
      <w:r w:rsidRPr="00A1789E">
        <w:rPr>
          <w:rFonts w:ascii="Calibri" w:hAnsi="Calibri" w:cs="Calibri"/>
          <w:color w:val="000000"/>
          <w:szCs w:val="20"/>
        </w:rPr>
        <w:t>Οι υποψήφιοι θα πρέπει να έχουν διδάξει για τουλάχιστον τέσσερα συνεχόμενα εξάμηνα τα τελευταία τέσσερα έτη.</w:t>
      </w:r>
    </w:p>
    <w:p w14:paraId="66DE22F3" w14:textId="77777777" w:rsidR="001B3B9F" w:rsidRPr="00A1789E" w:rsidRDefault="001B3B9F" w:rsidP="00C83A1C">
      <w:pPr>
        <w:spacing w:after="0"/>
        <w:jc w:val="both"/>
        <w:rPr>
          <w:rFonts w:ascii="Calibri" w:hAnsi="Calibri" w:cs="Calibri"/>
          <w:color w:val="000000"/>
          <w:szCs w:val="20"/>
        </w:rPr>
      </w:pPr>
      <w:r w:rsidRPr="00A1789E">
        <w:rPr>
          <w:rFonts w:ascii="Calibri" w:hAnsi="Calibri" w:cs="Calibri"/>
          <w:color w:val="000000"/>
          <w:szCs w:val="20"/>
        </w:rPr>
        <w:t>Η απονομή του βραβείου γίνε</w:t>
      </w:r>
      <w:r>
        <w:rPr>
          <w:rFonts w:ascii="Calibri" w:hAnsi="Calibri" w:cs="Calibri"/>
          <w:color w:val="000000"/>
          <w:szCs w:val="20"/>
        </w:rPr>
        <w:t>τα</w:t>
      </w:r>
      <w:r w:rsidRPr="00A1789E">
        <w:rPr>
          <w:rFonts w:ascii="Calibri" w:hAnsi="Calibri" w:cs="Calibri"/>
          <w:color w:val="000000"/>
          <w:szCs w:val="20"/>
        </w:rPr>
        <w:t>ι  με βάση τη συνολική βαθμολογία.</w:t>
      </w:r>
      <w:r>
        <w:rPr>
          <w:rFonts w:ascii="Calibri" w:hAnsi="Calibri" w:cs="Calibri"/>
          <w:color w:val="000000"/>
          <w:szCs w:val="20"/>
        </w:rPr>
        <w:t xml:space="preserve"> </w:t>
      </w:r>
      <w:r w:rsidRPr="00A1789E">
        <w:rPr>
          <w:rFonts w:ascii="Calibri" w:hAnsi="Calibri" w:cs="Calibri"/>
          <w:color w:val="000000"/>
          <w:szCs w:val="20"/>
        </w:rPr>
        <w:t xml:space="preserve">Οι </w:t>
      </w:r>
      <w:proofErr w:type="spellStart"/>
      <w:r w:rsidRPr="00A1789E">
        <w:rPr>
          <w:rFonts w:ascii="Calibri" w:hAnsi="Calibri" w:cs="Calibri"/>
          <w:color w:val="000000"/>
          <w:szCs w:val="20"/>
        </w:rPr>
        <w:t>προταθέντες</w:t>
      </w:r>
      <w:proofErr w:type="spellEnd"/>
      <w:r w:rsidRPr="00A1789E">
        <w:rPr>
          <w:rFonts w:ascii="Calibri" w:hAnsi="Calibri" w:cs="Calibri"/>
          <w:color w:val="000000"/>
          <w:szCs w:val="20"/>
        </w:rPr>
        <w:t xml:space="preserve"> υποψήφιοι πρέπει να πληρούν τουλάχιστον ένα από τα παρακάτω κριτήρια:</w:t>
      </w:r>
    </w:p>
    <w:p w14:paraId="72EF9F16" w14:textId="77777777" w:rsidR="001B3B9F" w:rsidRPr="00A1789E" w:rsidRDefault="001B3B9F" w:rsidP="00C83A1C">
      <w:pPr>
        <w:spacing w:after="0"/>
        <w:jc w:val="both"/>
        <w:rPr>
          <w:rFonts w:ascii="Calibri" w:hAnsi="Calibri" w:cs="Calibri"/>
          <w:color w:val="000000"/>
          <w:szCs w:val="20"/>
        </w:rPr>
      </w:pPr>
      <w:r w:rsidRPr="00A1789E">
        <w:rPr>
          <w:rFonts w:ascii="Calibri" w:hAnsi="Calibri" w:cs="Calibri"/>
          <w:color w:val="000000"/>
          <w:szCs w:val="20"/>
        </w:rPr>
        <w:t>Α. Διασύνδεση έρευνας και διδασκαλίας:</w:t>
      </w:r>
    </w:p>
    <w:p w14:paraId="6DB714E3" w14:textId="77777777" w:rsidR="001B3B9F" w:rsidRPr="00A1789E" w:rsidRDefault="001B3B9F" w:rsidP="00C83A1C">
      <w:pPr>
        <w:spacing w:after="0"/>
        <w:jc w:val="both"/>
        <w:rPr>
          <w:rFonts w:ascii="Calibri" w:hAnsi="Calibri" w:cs="Calibri"/>
          <w:color w:val="000000"/>
          <w:szCs w:val="20"/>
        </w:rPr>
      </w:pPr>
      <w:r w:rsidRPr="00A1789E">
        <w:rPr>
          <w:rFonts w:ascii="Calibri" w:hAnsi="Calibri" w:cs="Calibri"/>
          <w:color w:val="000000"/>
          <w:szCs w:val="20"/>
        </w:rPr>
        <w:t>Σύνδεση της διδασκαλίας με την έρευνα του διδάσκοντος ή/και ερευνών στο γνωστικό αντικείμενο,</w:t>
      </w:r>
      <w:r>
        <w:rPr>
          <w:rFonts w:ascii="Calibri" w:hAnsi="Calibri" w:cs="Calibri"/>
          <w:color w:val="000000"/>
          <w:szCs w:val="20"/>
        </w:rPr>
        <w:t xml:space="preserve"> </w:t>
      </w:r>
      <w:r w:rsidRPr="00A1789E">
        <w:rPr>
          <w:rFonts w:ascii="Calibri" w:hAnsi="Calibri" w:cs="Calibri"/>
          <w:color w:val="000000"/>
          <w:szCs w:val="20"/>
        </w:rPr>
        <w:t xml:space="preserve">εμπλοκή των φοιτητών σε </w:t>
      </w:r>
      <w:proofErr w:type="spellStart"/>
      <w:r w:rsidRPr="00A1789E">
        <w:rPr>
          <w:rFonts w:ascii="Calibri" w:hAnsi="Calibri" w:cs="Calibri"/>
          <w:color w:val="000000"/>
          <w:szCs w:val="20"/>
        </w:rPr>
        <w:t>μικρο</w:t>
      </w:r>
      <w:proofErr w:type="spellEnd"/>
      <w:r w:rsidRPr="00A1789E">
        <w:rPr>
          <w:rFonts w:ascii="Calibri" w:hAnsi="Calibri" w:cs="Calibri"/>
          <w:color w:val="000000"/>
          <w:szCs w:val="20"/>
        </w:rPr>
        <w:t>-έρευνες κατά τη διάρκεια της διδασκαλίας,</w:t>
      </w:r>
      <w:r>
        <w:rPr>
          <w:rFonts w:ascii="Calibri" w:hAnsi="Calibri" w:cs="Calibri"/>
          <w:color w:val="000000"/>
          <w:szCs w:val="20"/>
        </w:rPr>
        <w:t xml:space="preserve"> </w:t>
      </w:r>
      <w:r w:rsidRPr="00A1789E">
        <w:rPr>
          <w:rFonts w:ascii="Calibri" w:hAnsi="Calibri" w:cs="Calibri"/>
          <w:color w:val="000000"/>
          <w:szCs w:val="20"/>
        </w:rPr>
        <w:t>αξιοποίηση δεδομένων από τα μαθησιακά επιτεύγματα των φοιτητών είτε για αναδόμηση του μαθήματος, είτε για εμπλουτισμό των δραστηριοτήτων ή για αναθεώρηση των διδακτικών προσεγγίσεων,</w:t>
      </w:r>
      <w:r>
        <w:rPr>
          <w:rFonts w:ascii="Calibri" w:hAnsi="Calibri" w:cs="Calibri"/>
          <w:color w:val="000000"/>
          <w:szCs w:val="20"/>
        </w:rPr>
        <w:t xml:space="preserve"> </w:t>
      </w:r>
      <w:r w:rsidRPr="00A1789E">
        <w:rPr>
          <w:rFonts w:ascii="Calibri" w:hAnsi="Calibri" w:cs="Calibri"/>
          <w:color w:val="000000"/>
          <w:szCs w:val="20"/>
        </w:rPr>
        <w:t>η πέραν του συνήθους συμμετοχή του στην επίβλεψη εξαιρετικών διπλωματικών εργασιών και διατριβών, σε συνδυασμό με την επιστημονική ή επαγγελματική εξέλιξη των φοιτητών που τις εκπόνησαν.</w:t>
      </w:r>
    </w:p>
    <w:p w14:paraId="23A93916" w14:textId="77777777" w:rsidR="001B3B9F" w:rsidRPr="00A1789E" w:rsidRDefault="001B3B9F" w:rsidP="00C83A1C">
      <w:pPr>
        <w:spacing w:after="0"/>
        <w:jc w:val="both"/>
        <w:rPr>
          <w:rFonts w:ascii="Calibri" w:hAnsi="Calibri" w:cs="Calibri"/>
          <w:color w:val="000000"/>
          <w:szCs w:val="20"/>
        </w:rPr>
      </w:pPr>
      <w:r w:rsidRPr="00A1789E">
        <w:rPr>
          <w:rFonts w:ascii="Calibri" w:hAnsi="Calibri" w:cs="Calibri"/>
          <w:color w:val="000000"/>
          <w:szCs w:val="20"/>
        </w:rPr>
        <w:t>Β. Η διδασκαλία του υποψήφιου έχει ευρύτερη απήχηση εκτός του Δ.Π.Θ.:</w:t>
      </w:r>
    </w:p>
    <w:p w14:paraId="2DFFB4C5" w14:textId="77777777" w:rsidR="001B3B9F" w:rsidRPr="00A1789E" w:rsidRDefault="001B3B9F" w:rsidP="00C83A1C">
      <w:pPr>
        <w:spacing w:after="0"/>
        <w:jc w:val="both"/>
        <w:rPr>
          <w:rFonts w:ascii="Calibri" w:hAnsi="Calibri" w:cs="Calibri"/>
          <w:color w:val="000000"/>
          <w:szCs w:val="20"/>
        </w:rPr>
      </w:pPr>
      <w:r w:rsidRPr="00A1789E">
        <w:rPr>
          <w:rFonts w:ascii="Calibri" w:hAnsi="Calibri" w:cs="Calibri"/>
          <w:color w:val="000000"/>
          <w:szCs w:val="20"/>
        </w:rPr>
        <w:t>Προσκλήσεις για διδασκαλία ή διαλέξεις σε άλλα πανεπιστήμια ή ινστιτούτα διδασκαλίας,</w:t>
      </w:r>
      <w:r>
        <w:rPr>
          <w:rFonts w:ascii="Calibri" w:hAnsi="Calibri" w:cs="Calibri"/>
          <w:color w:val="000000"/>
          <w:szCs w:val="20"/>
        </w:rPr>
        <w:t xml:space="preserve"> </w:t>
      </w:r>
      <w:r w:rsidRPr="00A1789E">
        <w:rPr>
          <w:rFonts w:ascii="Calibri" w:hAnsi="Calibri" w:cs="Calibri"/>
          <w:color w:val="000000"/>
          <w:szCs w:val="20"/>
        </w:rPr>
        <w:t>διασύνδεση των δραστηριοτήτων του μαθήματος με κοινωνική ή περιβαλλοντική δράση,</w:t>
      </w:r>
      <w:r>
        <w:rPr>
          <w:rFonts w:ascii="Calibri" w:hAnsi="Calibri" w:cs="Calibri"/>
          <w:color w:val="000000"/>
          <w:szCs w:val="20"/>
        </w:rPr>
        <w:t xml:space="preserve"> </w:t>
      </w:r>
      <w:r w:rsidRPr="00A1789E">
        <w:rPr>
          <w:rFonts w:ascii="Calibri" w:hAnsi="Calibri" w:cs="Calibri"/>
          <w:color w:val="000000"/>
          <w:szCs w:val="20"/>
        </w:rPr>
        <w:t>συνεργασία με κοινωνικές ομάδες ή κοινότητες,</w:t>
      </w:r>
      <w:r>
        <w:rPr>
          <w:rFonts w:ascii="Calibri" w:hAnsi="Calibri" w:cs="Calibri"/>
          <w:color w:val="000000"/>
          <w:szCs w:val="20"/>
        </w:rPr>
        <w:t xml:space="preserve"> </w:t>
      </w:r>
      <w:r w:rsidRPr="00A1789E">
        <w:rPr>
          <w:rFonts w:ascii="Calibri" w:hAnsi="Calibri" w:cs="Calibri"/>
          <w:color w:val="000000"/>
          <w:szCs w:val="20"/>
        </w:rPr>
        <w:t>καλλιέργεια δεξιοτήτων και ικανοτήτων,</w:t>
      </w:r>
      <w:r>
        <w:rPr>
          <w:rFonts w:ascii="Calibri" w:hAnsi="Calibri" w:cs="Calibri"/>
          <w:color w:val="000000"/>
          <w:szCs w:val="20"/>
        </w:rPr>
        <w:t xml:space="preserve"> </w:t>
      </w:r>
      <w:r w:rsidRPr="00A1789E">
        <w:rPr>
          <w:rFonts w:ascii="Calibri" w:hAnsi="Calibri" w:cs="Calibri"/>
          <w:color w:val="000000"/>
          <w:szCs w:val="20"/>
        </w:rPr>
        <w:t>προετοιμασία για επαγγελματική αποκατάσταση με το πέρας των σπουδών.</w:t>
      </w:r>
      <w:r>
        <w:rPr>
          <w:rFonts w:ascii="Calibri" w:hAnsi="Calibri" w:cs="Calibri"/>
          <w:color w:val="000000"/>
          <w:szCs w:val="20"/>
        </w:rPr>
        <w:t xml:space="preserve"> </w:t>
      </w:r>
    </w:p>
    <w:p w14:paraId="45C6B0C0" w14:textId="77777777" w:rsidR="001B3B9F" w:rsidRPr="00A1789E" w:rsidRDefault="001B3B9F" w:rsidP="00C83A1C">
      <w:pPr>
        <w:spacing w:after="0"/>
        <w:jc w:val="both"/>
        <w:rPr>
          <w:rFonts w:ascii="Calibri" w:hAnsi="Calibri" w:cs="Calibri"/>
          <w:color w:val="000000"/>
          <w:szCs w:val="20"/>
        </w:rPr>
      </w:pPr>
      <w:r w:rsidRPr="00A1789E">
        <w:rPr>
          <w:rFonts w:ascii="Calibri" w:hAnsi="Calibri" w:cs="Calibri"/>
          <w:color w:val="000000"/>
          <w:szCs w:val="20"/>
        </w:rPr>
        <w:t>Γ. Εξέχουσα καθοδήγηση και υποστήριξη προς τους φοιτητές:</w:t>
      </w:r>
    </w:p>
    <w:p w14:paraId="72777EA7" w14:textId="77777777" w:rsidR="001B3B9F" w:rsidRPr="00A1789E" w:rsidRDefault="001B3B9F" w:rsidP="00C83A1C">
      <w:pPr>
        <w:spacing w:after="0"/>
        <w:jc w:val="both"/>
        <w:rPr>
          <w:rFonts w:ascii="Calibri" w:hAnsi="Calibri" w:cs="Calibri"/>
          <w:color w:val="000000"/>
          <w:szCs w:val="20"/>
        </w:rPr>
      </w:pPr>
      <w:r w:rsidRPr="00A1789E">
        <w:rPr>
          <w:rFonts w:ascii="Calibri" w:hAnsi="Calibri" w:cs="Calibri"/>
          <w:color w:val="000000"/>
          <w:szCs w:val="20"/>
        </w:rPr>
        <w:t>Ανάπτυξη τεχνικών αποτελεσματικής επικοινωνίας με διαφορετικές ομάδες φοιτητών,</w:t>
      </w:r>
      <w:r>
        <w:rPr>
          <w:rFonts w:ascii="Calibri" w:hAnsi="Calibri" w:cs="Calibri"/>
          <w:color w:val="000000"/>
          <w:szCs w:val="20"/>
        </w:rPr>
        <w:t xml:space="preserve"> </w:t>
      </w:r>
      <w:r w:rsidRPr="00A1789E">
        <w:rPr>
          <w:rFonts w:ascii="Calibri" w:hAnsi="Calibri" w:cs="Calibri"/>
          <w:color w:val="000000"/>
          <w:szCs w:val="20"/>
        </w:rPr>
        <w:t xml:space="preserve">ανάπτυξη και εφαρμογή διδακτικών δράσεων που ενισχύουν τη </w:t>
      </w:r>
      <w:proofErr w:type="spellStart"/>
      <w:r w:rsidRPr="00A1789E">
        <w:rPr>
          <w:rFonts w:ascii="Calibri" w:hAnsi="Calibri" w:cs="Calibri"/>
          <w:color w:val="000000"/>
          <w:szCs w:val="20"/>
        </w:rPr>
        <w:t>φοιτητοκεντρική</w:t>
      </w:r>
      <w:proofErr w:type="spellEnd"/>
      <w:r w:rsidRPr="00A1789E">
        <w:rPr>
          <w:rFonts w:ascii="Calibri" w:hAnsi="Calibri" w:cs="Calibri"/>
          <w:color w:val="000000"/>
          <w:szCs w:val="20"/>
        </w:rPr>
        <w:t xml:space="preserve"> μάθηση, εμπνέουν και ενεργοποιούν σημαντικό μέρος των φοιτητών,</w:t>
      </w:r>
      <w:r>
        <w:rPr>
          <w:rFonts w:ascii="Calibri" w:hAnsi="Calibri" w:cs="Calibri"/>
          <w:color w:val="000000"/>
          <w:szCs w:val="20"/>
        </w:rPr>
        <w:t xml:space="preserve"> </w:t>
      </w:r>
      <w:r w:rsidRPr="00A1789E">
        <w:rPr>
          <w:rFonts w:ascii="Calibri" w:hAnsi="Calibri" w:cs="Calibri"/>
          <w:color w:val="000000"/>
          <w:szCs w:val="20"/>
        </w:rPr>
        <w:t>ανταπόκριση στις ανάγκες των φοιτητών,</w:t>
      </w:r>
      <w:r>
        <w:rPr>
          <w:rFonts w:ascii="Calibri" w:hAnsi="Calibri" w:cs="Calibri"/>
          <w:color w:val="000000"/>
          <w:szCs w:val="20"/>
        </w:rPr>
        <w:t xml:space="preserve"> </w:t>
      </w:r>
      <w:r w:rsidRPr="00A1789E">
        <w:rPr>
          <w:rFonts w:ascii="Calibri" w:hAnsi="Calibri" w:cs="Calibri"/>
          <w:color w:val="000000"/>
          <w:szCs w:val="20"/>
        </w:rPr>
        <w:t>υποδειγματική αφοσίωση στη διδασκαλία και αντίστοιχη διαθεσιμότητα προς τους φοιτητές,</w:t>
      </w:r>
      <w:r>
        <w:rPr>
          <w:rFonts w:ascii="Calibri" w:hAnsi="Calibri" w:cs="Calibri"/>
          <w:color w:val="000000"/>
          <w:szCs w:val="20"/>
        </w:rPr>
        <w:t xml:space="preserve"> </w:t>
      </w:r>
      <w:r w:rsidRPr="00A1789E">
        <w:rPr>
          <w:rFonts w:ascii="Calibri" w:hAnsi="Calibri" w:cs="Calibri"/>
          <w:color w:val="000000"/>
          <w:szCs w:val="20"/>
        </w:rPr>
        <w:t>παρεμβάσεις για διαφοροποίηση διδασκαλίας σε ακροατήρια μεικτής ικανότητας, αξιοποίηση ενδιάμεσων αξιολογήσεων των φοιτητών για ενίσχυση των προσπαθειών των φοιτητών για μάθηση.</w:t>
      </w:r>
    </w:p>
    <w:p w14:paraId="6D42C2C1" w14:textId="77777777" w:rsidR="001B3B9F" w:rsidRPr="00A1789E" w:rsidRDefault="001B3B9F" w:rsidP="00C83A1C">
      <w:pPr>
        <w:spacing w:after="0"/>
        <w:jc w:val="both"/>
        <w:rPr>
          <w:rFonts w:ascii="Calibri" w:hAnsi="Calibri" w:cs="Calibri"/>
          <w:color w:val="000000"/>
          <w:szCs w:val="20"/>
        </w:rPr>
      </w:pPr>
      <w:r w:rsidRPr="00A1789E">
        <w:rPr>
          <w:rFonts w:ascii="Calibri" w:hAnsi="Calibri" w:cs="Calibri"/>
          <w:color w:val="000000"/>
          <w:szCs w:val="20"/>
        </w:rPr>
        <w:t>Δ. Η διδασκαλία του υποψήφιου προωθεί την αποτελεσματική μάθηση, είναι σταθερά ποιοτική και πρωτότυπη:</w:t>
      </w:r>
    </w:p>
    <w:p w14:paraId="35364A25" w14:textId="77777777" w:rsidR="001B3B9F" w:rsidRPr="00A1789E" w:rsidRDefault="001B3B9F" w:rsidP="00C83A1C">
      <w:pPr>
        <w:spacing w:after="0"/>
        <w:jc w:val="both"/>
        <w:rPr>
          <w:rFonts w:ascii="Calibri" w:hAnsi="Calibri" w:cs="Calibri"/>
          <w:color w:val="000000"/>
          <w:szCs w:val="20"/>
        </w:rPr>
      </w:pPr>
      <w:r w:rsidRPr="00A1789E">
        <w:rPr>
          <w:rFonts w:ascii="Calibri" w:hAnsi="Calibri" w:cs="Calibri"/>
          <w:color w:val="000000"/>
          <w:szCs w:val="20"/>
        </w:rPr>
        <w:t>Αξιοποίηση των αποτελεσμάτων των ερωτηματολογίων αποτίμησης διδακτικού έργου από τους φοιτητές για αναθεώρηση των διδακτικών προσεγγίσεων ή των δραστηριοτήτων,</w:t>
      </w:r>
      <w:r>
        <w:rPr>
          <w:rFonts w:ascii="Calibri" w:hAnsi="Calibri" w:cs="Calibri"/>
          <w:color w:val="000000"/>
          <w:szCs w:val="20"/>
        </w:rPr>
        <w:t xml:space="preserve"> </w:t>
      </w:r>
      <w:r w:rsidRPr="00A1789E">
        <w:rPr>
          <w:rFonts w:ascii="Calibri" w:hAnsi="Calibri" w:cs="Calibri"/>
          <w:color w:val="000000"/>
          <w:szCs w:val="20"/>
        </w:rPr>
        <w:t>ανάπτυξη καινοτόμων διδακτικών προσεγγίσεων με καλά αποτελέσματα,</w:t>
      </w:r>
      <w:r>
        <w:rPr>
          <w:rFonts w:ascii="Calibri" w:hAnsi="Calibri" w:cs="Calibri"/>
          <w:color w:val="000000"/>
          <w:szCs w:val="20"/>
        </w:rPr>
        <w:t xml:space="preserve"> </w:t>
      </w:r>
      <w:r w:rsidRPr="00A1789E">
        <w:rPr>
          <w:rFonts w:ascii="Calibri" w:hAnsi="Calibri" w:cs="Calibri"/>
          <w:color w:val="000000"/>
          <w:szCs w:val="20"/>
        </w:rPr>
        <w:t xml:space="preserve">χρήση ποικιλίας διδακτικών </w:t>
      </w:r>
      <w:r w:rsidRPr="00A1789E">
        <w:rPr>
          <w:rFonts w:ascii="Calibri" w:hAnsi="Calibri" w:cs="Calibri"/>
          <w:color w:val="000000"/>
          <w:szCs w:val="20"/>
        </w:rPr>
        <w:lastRenderedPageBreak/>
        <w:t>μεθόδων για ενεργό εμπλοκή των φοιτητών σε μαθησιακές δραστηριότητες,</w:t>
      </w:r>
      <w:r>
        <w:rPr>
          <w:rFonts w:ascii="Calibri" w:hAnsi="Calibri" w:cs="Calibri"/>
          <w:color w:val="000000"/>
          <w:szCs w:val="20"/>
        </w:rPr>
        <w:t xml:space="preserve"> </w:t>
      </w:r>
      <w:r w:rsidRPr="00A1789E">
        <w:rPr>
          <w:rFonts w:ascii="Calibri" w:hAnsi="Calibri" w:cs="Calibri"/>
          <w:color w:val="000000"/>
          <w:szCs w:val="20"/>
        </w:rPr>
        <w:t>διδακτική δράση που να εμπνέει επικοινωνιακά και ουσιαστικά,</w:t>
      </w:r>
      <w:r>
        <w:rPr>
          <w:rFonts w:ascii="Calibri" w:hAnsi="Calibri" w:cs="Calibri"/>
          <w:color w:val="000000"/>
          <w:szCs w:val="20"/>
        </w:rPr>
        <w:t xml:space="preserve"> </w:t>
      </w:r>
      <w:r w:rsidRPr="00A1789E">
        <w:rPr>
          <w:rFonts w:ascii="Calibri" w:hAnsi="Calibri" w:cs="Calibri"/>
          <w:color w:val="000000"/>
          <w:szCs w:val="20"/>
        </w:rPr>
        <w:t>υποδειγματικά επιτεύγματα εκ μέρους των φοιτητών,</w:t>
      </w:r>
      <w:r>
        <w:rPr>
          <w:rFonts w:ascii="Calibri" w:hAnsi="Calibri" w:cs="Calibri"/>
          <w:color w:val="000000"/>
          <w:szCs w:val="20"/>
        </w:rPr>
        <w:t xml:space="preserve"> </w:t>
      </w:r>
      <w:r w:rsidRPr="00A1789E">
        <w:rPr>
          <w:rFonts w:ascii="Calibri" w:hAnsi="Calibri" w:cs="Calibri"/>
          <w:color w:val="000000"/>
          <w:szCs w:val="20"/>
        </w:rPr>
        <w:t>αξιοποίηση αυθεντικών προβλημάτων, έργων ή μελετών περίπτωσης.</w:t>
      </w:r>
    </w:p>
    <w:p w14:paraId="7EC733CC" w14:textId="77777777" w:rsidR="001B3B9F" w:rsidRPr="00A1789E" w:rsidRDefault="001B3B9F" w:rsidP="00C83A1C">
      <w:pPr>
        <w:spacing w:after="0"/>
        <w:jc w:val="both"/>
        <w:rPr>
          <w:rFonts w:ascii="Calibri" w:hAnsi="Calibri" w:cs="Calibri"/>
          <w:color w:val="000000"/>
          <w:szCs w:val="20"/>
        </w:rPr>
      </w:pPr>
      <w:r w:rsidRPr="00A1789E">
        <w:rPr>
          <w:rFonts w:ascii="Calibri" w:hAnsi="Calibri" w:cs="Calibri"/>
          <w:color w:val="000000"/>
          <w:szCs w:val="20"/>
        </w:rPr>
        <w:t>Ε. Αξιοποίηση κατάλληλων πηγών και εργαλείων διδασκαλίας και μάθησης:</w:t>
      </w:r>
    </w:p>
    <w:p w14:paraId="3B1B0874" w14:textId="77777777" w:rsidR="001B3B9F" w:rsidRPr="00A1789E" w:rsidRDefault="001B3B9F" w:rsidP="00C83A1C">
      <w:pPr>
        <w:spacing w:after="0"/>
        <w:jc w:val="both"/>
        <w:rPr>
          <w:rFonts w:ascii="Calibri" w:hAnsi="Calibri" w:cs="Calibri"/>
          <w:color w:val="000000"/>
          <w:szCs w:val="20"/>
        </w:rPr>
      </w:pPr>
      <w:r w:rsidRPr="00A1789E">
        <w:rPr>
          <w:rFonts w:ascii="Calibri" w:hAnsi="Calibri" w:cs="Calibri"/>
          <w:color w:val="000000"/>
          <w:szCs w:val="20"/>
        </w:rPr>
        <w:t>Χρήση καινοτόμων μορφών εργαλείων μάθησης,</w:t>
      </w:r>
      <w:r>
        <w:rPr>
          <w:rFonts w:ascii="Calibri" w:hAnsi="Calibri" w:cs="Calibri"/>
          <w:color w:val="000000"/>
          <w:szCs w:val="20"/>
        </w:rPr>
        <w:t xml:space="preserve"> </w:t>
      </w:r>
      <w:r w:rsidRPr="00A1789E">
        <w:rPr>
          <w:rFonts w:ascii="Calibri" w:hAnsi="Calibri" w:cs="Calibri"/>
          <w:color w:val="000000"/>
          <w:szCs w:val="20"/>
        </w:rPr>
        <w:t>εφαρμογή καινοτόμων προσεγγίσεων στην αξιολόγηση των φοιτητών,</w:t>
      </w:r>
      <w:r>
        <w:rPr>
          <w:rFonts w:ascii="Calibri" w:hAnsi="Calibri" w:cs="Calibri"/>
          <w:color w:val="000000"/>
          <w:szCs w:val="20"/>
        </w:rPr>
        <w:t xml:space="preserve"> </w:t>
      </w:r>
      <w:r w:rsidRPr="00A1789E">
        <w:rPr>
          <w:rFonts w:ascii="Calibri" w:hAnsi="Calibri" w:cs="Calibri"/>
          <w:color w:val="000000"/>
          <w:szCs w:val="20"/>
        </w:rPr>
        <w:t>ενθάρρυνση της ενεργούς συμμετοχής φοιτητών στις δραστηριότητες του μαθήματος, και της χρήσης κατάλληλου υλικού</w:t>
      </w:r>
      <w:r>
        <w:rPr>
          <w:rFonts w:ascii="Calibri" w:hAnsi="Calibri" w:cs="Calibri"/>
          <w:color w:val="000000"/>
          <w:szCs w:val="20"/>
        </w:rPr>
        <w:t xml:space="preserve">, </w:t>
      </w:r>
      <w:r w:rsidRPr="00A1789E">
        <w:rPr>
          <w:rFonts w:ascii="Calibri" w:hAnsi="Calibri" w:cs="Calibri"/>
          <w:color w:val="000000"/>
          <w:szCs w:val="20"/>
        </w:rPr>
        <w:t>ενίσχυση και αξιοποίηση περιβαλλόντων μάθησης που εμπνέουν και διατηρούν το ενδιαφέρον των φοιτητών,</w:t>
      </w:r>
      <w:r>
        <w:rPr>
          <w:rFonts w:ascii="Calibri" w:hAnsi="Calibri" w:cs="Calibri"/>
          <w:color w:val="000000"/>
          <w:szCs w:val="20"/>
        </w:rPr>
        <w:t xml:space="preserve"> </w:t>
      </w:r>
      <w:r w:rsidRPr="00A1789E">
        <w:rPr>
          <w:rFonts w:ascii="Calibri" w:hAnsi="Calibri" w:cs="Calibri"/>
          <w:color w:val="000000"/>
          <w:szCs w:val="20"/>
        </w:rPr>
        <w:t xml:space="preserve">επανεκτίμηση και </w:t>
      </w:r>
      <w:proofErr w:type="spellStart"/>
      <w:r w:rsidRPr="00A1789E">
        <w:rPr>
          <w:rFonts w:ascii="Calibri" w:hAnsi="Calibri" w:cs="Calibri"/>
          <w:color w:val="000000"/>
          <w:szCs w:val="20"/>
        </w:rPr>
        <w:t>επικαιροποίηση</w:t>
      </w:r>
      <w:proofErr w:type="spellEnd"/>
      <w:r w:rsidRPr="00A1789E">
        <w:rPr>
          <w:rFonts w:ascii="Calibri" w:hAnsi="Calibri" w:cs="Calibri"/>
          <w:color w:val="000000"/>
          <w:szCs w:val="20"/>
        </w:rPr>
        <w:t xml:space="preserve"> της ύλης των μαθημάτων, ώστε να είναι σύμφωνη με τις εξελίξεις στον αντίστοιχο επιστημονικό τομέα,</w:t>
      </w:r>
      <w:r>
        <w:rPr>
          <w:rFonts w:ascii="Calibri" w:hAnsi="Calibri" w:cs="Calibri"/>
          <w:color w:val="000000"/>
          <w:szCs w:val="20"/>
        </w:rPr>
        <w:t xml:space="preserve"> </w:t>
      </w:r>
      <w:r w:rsidRPr="00A1789E">
        <w:rPr>
          <w:rFonts w:ascii="Calibri" w:hAnsi="Calibri" w:cs="Calibri"/>
          <w:color w:val="000000"/>
          <w:szCs w:val="20"/>
        </w:rPr>
        <w:t>λαμβάνονται υπόψη οι εξελίξεις, πολιτικές, οικονομικές, θεσμικές, που συμβαίνουν στην Ελλάδα, στην Ευρώπη και στον κόσμο.</w:t>
      </w:r>
    </w:p>
    <w:p w14:paraId="172020FC" w14:textId="77777777" w:rsidR="001B3B9F" w:rsidRPr="00E8235F" w:rsidRDefault="001B3B9F" w:rsidP="001267B5">
      <w:pPr>
        <w:jc w:val="both"/>
        <w:rPr>
          <w:b/>
          <w:noProof/>
        </w:rPr>
      </w:pPr>
      <w:bookmarkStart w:id="39" w:name="_Hlk120279552"/>
      <w:r w:rsidRPr="00E8235F">
        <w:rPr>
          <w:b/>
          <w:noProof/>
        </w:rPr>
        <w:t xml:space="preserve">Πληροφορίες για το </w:t>
      </w:r>
      <w:r>
        <w:rPr>
          <w:b/>
          <w:noProof/>
        </w:rPr>
        <w:t>Κέντρο</w:t>
      </w:r>
      <w:r w:rsidRPr="00E8235F">
        <w:rPr>
          <w:b/>
          <w:noProof/>
        </w:rPr>
        <w:t xml:space="preserve"> Υποστήριξης Διδασκαλίας και Μάθησης </w:t>
      </w:r>
    </w:p>
    <w:bookmarkEnd w:id="39"/>
    <w:p w14:paraId="469E2B07" w14:textId="77777777" w:rsidR="001B3B9F" w:rsidRDefault="001B3B9F" w:rsidP="001267B5">
      <w:pPr>
        <w:jc w:val="both"/>
        <w:rPr>
          <w:noProof/>
        </w:rPr>
      </w:pPr>
      <w:r>
        <w:rPr>
          <w:noProof/>
        </w:rPr>
        <w:t>Το Κέντρο Υποστήριξης Διδασκαλίας και Μάθησης του ΔΠΘ έχει ως στόχο την προώθηση της Πανεπιστημιακής Παιδαγωγικής μέσω δράσεων που στοχεύουν στη δημιουργία μιας κοινότητας μάθησης, καινοτομίας και συνεχούς βελτίωσης του διδακτικού έργου στο Δ.Π.Θ., υποστηρίζοντας τους διδάσκοντες να ανταλλάξουν και να δημιουργήσουν καλές πρακτικές μάθησης και διδασκαλίας, να καταγράψουν τις ανάγκες τους, να αναστοχαστούν, να αναπτύξουν σύγχρονες και αποτελεσματικές εκπαιδευτικές δράσεις, με την αξιοποίηση και των ΤΠΕ κατά τη διδασκαλία των πανεπιστημιακών μαθημάτων, προκειμένου να δημιουργήσουν περιβάλλοντα μάθησης που διευκολύνουν και στηρίζουν την μάθηση με τον καλύτερο δυνατό τρόπο.</w:t>
      </w:r>
      <w:r w:rsidR="00C83A1C">
        <w:rPr>
          <w:noProof/>
        </w:rPr>
        <w:t xml:space="preserve"> </w:t>
      </w:r>
      <w:r>
        <w:rPr>
          <w:noProof/>
        </w:rPr>
        <w:t>Οι δραστηριότητες του Κέντρου εστιάζονται στους παρακάτω άξονες:</w:t>
      </w:r>
    </w:p>
    <w:p w14:paraId="3CE59052" w14:textId="77777777" w:rsidR="001B3B9F" w:rsidRDefault="001B3B9F" w:rsidP="001267B5">
      <w:pPr>
        <w:pStyle w:val="a0"/>
        <w:numPr>
          <w:ilvl w:val="0"/>
          <w:numId w:val="22"/>
        </w:numPr>
        <w:jc w:val="both"/>
        <w:rPr>
          <w:noProof/>
        </w:rPr>
      </w:pPr>
      <w:r>
        <w:rPr>
          <w:noProof/>
        </w:rPr>
        <w:t>Υποστήριξη των διδασκόντων και ενημέρωσή τους σε καινοτόμες πρακτικές για την εκπαίδευση φοιτητών σε προπτυχιακό και μεταπτυχιακό επίπεδο, καθώς και σε νέες προσεγγίσεις για την Εκπαίδευση Ενηλίκων και την Πανεπιστημιακή Παιδαγωγική, κυρίως μέσω της διοργάνωσης κύκλων μάθησης και σεμιναρίων μικρής διάρκειας.</w:t>
      </w:r>
    </w:p>
    <w:p w14:paraId="4DDE7F64" w14:textId="77777777" w:rsidR="001B3B9F" w:rsidRDefault="001B3B9F" w:rsidP="001267B5">
      <w:pPr>
        <w:pStyle w:val="a0"/>
        <w:numPr>
          <w:ilvl w:val="0"/>
          <w:numId w:val="22"/>
        </w:numPr>
        <w:jc w:val="both"/>
        <w:rPr>
          <w:noProof/>
        </w:rPr>
      </w:pPr>
      <w:r>
        <w:rPr>
          <w:noProof/>
        </w:rPr>
        <w:t>Υποστήριξη των διδασκόντων και ενημέρωσή τους για την αξιοποίηση των Νέων Τεχνολογιών Πληροφορίας και Επικοινωνιών (κυρίως διαδίκτυο, e-class, PowerPoint, τηλεκπαίδευση κ.ά.). Για τα θέματα αυτά μπορεί να γίνει συνεργασία με υφιστάμενες δομές πολυμέσων του Δ.Π.Θ.</w:t>
      </w:r>
    </w:p>
    <w:p w14:paraId="6BCA04DB" w14:textId="77777777" w:rsidR="001B3B9F" w:rsidRDefault="001B3B9F" w:rsidP="001267B5">
      <w:pPr>
        <w:pStyle w:val="a0"/>
        <w:numPr>
          <w:ilvl w:val="0"/>
          <w:numId w:val="22"/>
        </w:numPr>
        <w:jc w:val="both"/>
        <w:rPr>
          <w:noProof/>
        </w:rPr>
      </w:pPr>
      <w:r>
        <w:rPr>
          <w:noProof/>
        </w:rPr>
        <w:t>Λειτουργία εστιακού σημείου (αποθετηρίου) συγκέντρωσης και αναδιανομής υποστηρικτικού εκπαιδευτικού υλικού (σε έντυπη ή ηλεκτρονική μορφή), καθώς και καλών πρακτικών.</w:t>
      </w:r>
    </w:p>
    <w:p w14:paraId="4029241E" w14:textId="77777777" w:rsidR="001B3B9F" w:rsidRDefault="001B3B9F" w:rsidP="001267B5">
      <w:pPr>
        <w:pStyle w:val="a0"/>
        <w:numPr>
          <w:ilvl w:val="0"/>
          <w:numId w:val="22"/>
        </w:numPr>
        <w:jc w:val="both"/>
        <w:rPr>
          <w:noProof/>
        </w:rPr>
      </w:pPr>
      <w:r>
        <w:rPr>
          <w:noProof/>
        </w:rPr>
        <w:t>Επικοινωνία των διδασκόντων μεταξύ τους και διοργάνωση συναντήσεων για ανταλλαγή απόψεων αναφορικά με επιτυχημένες πρακτικές ή προβλήματα που αντιμετωπίζουν κατά την άσκηση του διδακτικού τους έργου.</w:t>
      </w:r>
    </w:p>
    <w:p w14:paraId="055B75BC" w14:textId="77777777" w:rsidR="001B3B9F" w:rsidRDefault="001B3B9F" w:rsidP="001267B5">
      <w:pPr>
        <w:pStyle w:val="a0"/>
        <w:numPr>
          <w:ilvl w:val="0"/>
          <w:numId w:val="22"/>
        </w:numPr>
        <w:jc w:val="both"/>
        <w:rPr>
          <w:noProof/>
        </w:rPr>
      </w:pPr>
      <w:r>
        <w:rPr>
          <w:noProof/>
        </w:rPr>
        <w:t>Ανάπτυξη πρωτοβουλιών και συνεργειών με άλλες αντίστοιχες δομές των ιδρυμάτων τριτοβάθμιας εκπαίδευσης, ινστιτούτων ή φορέων με παρεμφερή δράση που λειτουργούν  στην Ελλάδα ή στο εξωτερικό.</w:t>
      </w:r>
    </w:p>
    <w:p w14:paraId="20C050D1" w14:textId="77777777" w:rsidR="001B3B9F" w:rsidRDefault="001B3B9F" w:rsidP="001267B5">
      <w:pPr>
        <w:jc w:val="both"/>
        <w:rPr>
          <w:noProof/>
        </w:rPr>
      </w:pPr>
      <w:r>
        <w:rPr>
          <w:noProof/>
        </w:rPr>
        <w:t>Το Κέντρο Υποστήριξης Διδασκαλίας και Μάθησης μπορεί να αναλαμβάνει ή/και να συμμετέχει σε επιπλέον εκπαιδευτικές δραστηριότητες, όπως:</w:t>
      </w:r>
    </w:p>
    <w:p w14:paraId="0CE91927" w14:textId="77777777" w:rsidR="001B3B9F" w:rsidRDefault="001B3B9F" w:rsidP="00C83A1C">
      <w:pPr>
        <w:spacing w:after="0"/>
        <w:jc w:val="both"/>
        <w:rPr>
          <w:noProof/>
        </w:rPr>
      </w:pPr>
      <w:r>
        <w:rPr>
          <w:noProof/>
        </w:rPr>
        <w:t>1. Διοργάνωση κύκλων μάθησης και πάσης φύσεως δράσεων σε συνεργασία με άλλους επιστημονικούς, επαγγελματικούς, ερευνητικούς ή εκπαιδευτικούς  φορείς και ιδρύματα της ημεδαπής ή της αλλοδαπής μετά από τη σύναψη σχετικού πρωτοκόλλου συνεργασίας.</w:t>
      </w:r>
    </w:p>
    <w:p w14:paraId="65769B9F" w14:textId="77777777" w:rsidR="001B3B9F" w:rsidRDefault="001B3B9F" w:rsidP="00C83A1C">
      <w:pPr>
        <w:spacing w:after="0"/>
        <w:jc w:val="both"/>
        <w:rPr>
          <w:noProof/>
        </w:rPr>
      </w:pPr>
      <w:r>
        <w:rPr>
          <w:noProof/>
        </w:rPr>
        <w:t>2. Παροχή υπηρεσιών όπως εκπόνηση μελετών, ανάπτυξη καινοτόμου εκπαιδευτικού υλικού που σχετίζεται με τη Διδασκαλία και τη Μάθηση στην Τριτοβάθμια Εκπαίδευση, καθώς και ανάληψη σχετικού ερευνητικού έργου.</w:t>
      </w:r>
    </w:p>
    <w:p w14:paraId="123D1448" w14:textId="77777777" w:rsidR="001B3B9F" w:rsidRDefault="001B3B9F" w:rsidP="00C83A1C">
      <w:pPr>
        <w:spacing w:after="0"/>
        <w:jc w:val="both"/>
        <w:rPr>
          <w:noProof/>
        </w:rPr>
      </w:pPr>
      <w:r>
        <w:rPr>
          <w:noProof/>
        </w:rPr>
        <w:lastRenderedPageBreak/>
        <w:t>3. Διοργάνωση Συνέδριων/ Ημερίδων, Βιωματικών Εργαστηρίων και άλλων επιστημονικών δράσεων, όπως η έκδοση επιστημονικών περιοδικών, κ.ά.</w:t>
      </w:r>
    </w:p>
    <w:p w14:paraId="4C3FC8C0" w14:textId="77777777" w:rsidR="001B3B9F" w:rsidRPr="00697D00" w:rsidRDefault="001B3B9F" w:rsidP="001267B5">
      <w:pPr>
        <w:jc w:val="both"/>
        <w:rPr>
          <w:b/>
          <w:noProof/>
        </w:rPr>
      </w:pPr>
      <w:r w:rsidRPr="00697D00">
        <w:rPr>
          <w:b/>
          <w:noProof/>
        </w:rPr>
        <w:t xml:space="preserve">Κινητικότητα διδασκόντων μέσω </w:t>
      </w:r>
      <w:r w:rsidRPr="00697D00">
        <w:rPr>
          <w:b/>
          <w:noProof/>
          <w:lang w:val="en-US"/>
        </w:rPr>
        <w:t>Erasmus</w:t>
      </w:r>
    </w:p>
    <w:p w14:paraId="4605493D" w14:textId="77777777" w:rsidR="001B3B9F" w:rsidRDefault="001B3B9F" w:rsidP="001267B5">
      <w:pPr>
        <w:spacing w:line="276" w:lineRule="auto"/>
        <w:jc w:val="both"/>
        <w:rPr>
          <w:noProof/>
        </w:rPr>
      </w:pPr>
      <w:r>
        <w:rPr>
          <w:noProof/>
        </w:rPr>
        <w:t>Για την επιμόρφωση του εκπαιδευτικού προσωπικού και σε εναρμόνιση με τη στρατηγική κινητικότητας των μελών της ακαδημαϊκής μονάδας, το Τμήμα συμμετέχει στα προγράμματα κινητικότητας των μελών Δ.Ε.Π. του Ιδρύματος. Ειδικότερα, το Ίδρυμα για τη διευκόλυνση των μελών Δ.Ε.Π. σε μετακινήσεις μεταξύ ακαδημαϊκών ιδρυμάτων και την οικονομική ενίσχυση των μελών του ακαδημαϊκού προσωπικού, που λαμβάνουν μέρος στα προγράμματα κινητικότητας, περιγράφει λεπτομερώς τις διαδικασίες στην ιστοσελίδα του (</w:t>
      </w:r>
      <w:hyperlink r:id="rId11" w:history="1">
        <w:r w:rsidRPr="000417E1">
          <w:rPr>
            <w:rStyle w:val="-"/>
            <w:noProof/>
          </w:rPr>
          <w:t>http://erasmus.duth.gr</w:t>
        </w:r>
      </w:hyperlink>
      <w:r>
        <w:rPr>
          <w:noProof/>
        </w:rPr>
        <w:t xml:space="preserve">). </w:t>
      </w:r>
      <w:r w:rsidRPr="0066005F">
        <w:rPr>
          <w:noProof/>
        </w:rPr>
        <w:t>Από το 1996 το Δ.Π.Θ. συμμετέχει ενεργά στο πρόγραμμα κινητικότητας Erasmus, λειτουργώντας και ως φορέας προέλευσης αλλά και ως φορέας υποδοχής για χιλιάδες εξερχόμενους και εισερχόμενους φοιτητές και εκατοντάδες διδάσκοντες, τόσο του Δ.Π.Θ. όσο και ξένων Ιδρυμάτων που συμμετέχουν στο Πρόγραμμα. Από το 2015 συμμετέχει και στη δράση Διεθνής Κινη</w:t>
      </w:r>
      <w:r>
        <w:rPr>
          <w:noProof/>
        </w:rPr>
        <w:t>ν</w:t>
      </w:r>
      <w:r w:rsidRPr="0066005F">
        <w:rPr>
          <w:noProof/>
        </w:rPr>
        <w:t>ικότητα (ICM) που αφορά συνεργασία με ιδρύματα σε χώρες Εταίρους (εκτός ΕΕ).</w:t>
      </w:r>
    </w:p>
    <w:p w14:paraId="53D77AAE" w14:textId="77777777" w:rsidR="001B3B9F" w:rsidRPr="00697D00" w:rsidRDefault="001B3B9F" w:rsidP="001267B5">
      <w:pPr>
        <w:jc w:val="both"/>
        <w:rPr>
          <w:b/>
          <w:noProof/>
        </w:rPr>
      </w:pPr>
      <w:r w:rsidRPr="00697D00">
        <w:rPr>
          <w:b/>
          <w:noProof/>
        </w:rPr>
        <w:t>Συμμετοχή σε Συνέδρια – Λήψη εκπαιδευτικών αδειών</w:t>
      </w:r>
    </w:p>
    <w:p w14:paraId="0C8A5708" w14:textId="77777777" w:rsidR="001B3B9F" w:rsidRDefault="001B3B9F" w:rsidP="001267B5">
      <w:pPr>
        <w:jc w:val="both"/>
        <w:rPr>
          <w:noProof/>
        </w:rPr>
      </w:pPr>
      <w:r>
        <w:rPr>
          <w:noProof/>
        </w:rPr>
        <w:t xml:space="preserve">Το Τμήμα ακολουθεί την πολιτική του ΔΠΘ και προτρέπει τα μέλη ΔΕΠ να συμμετέχουν σε συνέδρια και να λαμβάνουν εκπαιδευτικές άδειες με στόχο την αναβάθμιση του επιπέδου των ερευνητικών δραστηριοτήτων του Τμήματος. </w:t>
      </w:r>
    </w:p>
    <w:p w14:paraId="32397E03" w14:textId="77777777" w:rsidR="004A6015" w:rsidRPr="00CE3E79" w:rsidRDefault="00CE3E79" w:rsidP="00BE197A">
      <w:pPr>
        <w:spacing w:after="120" w:line="276" w:lineRule="auto"/>
        <w:rPr>
          <w:b/>
          <w:i/>
          <w:noProof/>
          <w:color w:val="0070C0"/>
        </w:rPr>
      </w:pPr>
      <w:bookmarkStart w:id="40" w:name="_Hlk152753400"/>
      <w:bookmarkEnd w:id="34"/>
      <w:r w:rsidRPr="00CE3E79">
        <w:rPr>
          <w:b/>
          <w:i/>
          <w:noProof/>
          <w:color w:val="0070C0"/>
        </w:rPr>
        <w:t>Ανάλυση φόρτου διδακτικού έργου</w:t>
      </w:r>
      <w:bookmarkEnd w:id="40"/>
    </w:p>
    <w:p w14:paraId="62A40417" w14:textId="77777777" w:rsidR="00CE3E79" w:rsidRPr="008D6764" w:rsidRDefault="00CE3E79" w:rsidP="008D6764">
      <w:pPr>
        <w:spacing w:after="0" w:line="240" w:lineRule="auto"/>
        <w:jc w:val="both"/>
        <w:rPr>
          <w:rFonts w:ascii="Calibri" w:eastAsia="Calibri" w:hAnsi="Calibri" w:cs="Calibri"/>
        </w:rPr>
      </w:pPr>
      <w:r w:rsidRPr="008D6764">
        <w:rPr>
          <w:rFonts w:ascii="Calibri" w:eastAsia="Calibri" w:hAnsi="Calibri" w:cs="Calibri"/>
          <w:iCs/>
        </w:rPr>
        <w:t>O</w:t>
      </w:r>
      <w:r w:rsidR="008D6764" w:rsidRPr="008D6764">
        <w:rPr>
          <w:rFonts w:ascii="Calibri" w:eastAsia="Calibri" w:hAnsi="Calibri" w:cs="Calibri"/>
          <w:iCs/>
        </w:rPr>
        <w:t xml:space="preserve"> </w:t>
      </w:r>
      <w:proofErr w:type="spellStart"/>
      <w:r w:rsidR="008D6764" w:rsidRPr="008D6764">
        <w:rPr>
          <w:rFonts w:ascii="Calibri" w:eastAsia="Calibri" w:hAnsi="Calibri" w:cs="Calibri"/>
          <w:iCs/>
        </w:rPr>
        <w:t>Μανδήλας</w:t>
      </w:r>
      <w:proofErr w:type="spellEnd"/>
      <w:r w:rsidR="008D6764" w:rsidRPr="008D6764">
        <w:rPr>
          <w:rFonts w:ascii="Calibri" w:eastAsia="Calibri" w:hAnsi="Calibri" w:cs="Calibri"/>
          <w:iCs/>
        </w:rPr>
        <w:t xml:space="preserve"> διδάσκων</w:t>
      </w:r>
      <w:r w:rsidRPr="008D6764">
        <w:rPr>
          <w:rFonts w:ascii="Calibri" w:eastAsia="Calibri" w:hAnsi="Calibri" w:cs="Calibri"/>
          <w:iCs/>
        </w:rPr>
        <w:t xml:space="preserve"> έχει ανά εβδομάδα συνολικά </w:t>
      </w:r>
      <w:r w:rsidRPr="008D6764">
        <w:rPr>
          <w:rFonts w:ascii="Calibri" w:eastAsia="Calibri" w:hAnsi="Calibri" w:cs="Calibri"/>
          <w:b/>
          <w:bCs/>
          <w:iCs/>
        </w:rPr>
        <w:t>7</w:t>
      </w:r>
      <w:r w:rsidRPr="008D6764">
        <w:rPr>
          <w:rFonts w:ascii="Calibri" w:eastAsia="Calibri" w:hAnsi="Calibri" w:cs="Calibri"/>
          <w:iCs/>
        </w:rPr>
        <w:t xml:space="preserve"> ώρες διδασκαλίας (</w:t>
      </w:r>
      <w:r w:rsidR="008D6764" w:rsidRPr="008D6764">
        <w:rPr>
          <w:rFonts w:ascii="Calibri" w:eastAsia="Calibri" w:hAnsi="Calibri" w:cs="Calibri"/>
          <w:iCs/>
        </w:rPr>
        <w:t>6</w:t>
      </w:r>
      <w:r w:rsidRPr="008D6764">
        <w:rPr>
          <w:rFonts w:ascii="Calibri" w:eastAsia="Calibri" w:hAnsi="Calibri" w:cs="Calibri"/>
          <w:iCs/>
        </w:rPr>
        <w:t xml:space="preserve"> στο ΠΠΣ </w:t>
      </w:r>
      <w:r w:rsidR="00C83A1C" w:rsidRPr="008D6764">
        <w:rPr>
          <w:rFonts w:ascii="Calibri" w:eastAsia="Calibri" w:hAnsi="Calibri" w:cs="Calibri"/>
          <w:iCs/>
        </w:rPr>
        <w:t>Λογιστική και Χρηματοοικονομική</w:t>
      </w:r>
      <w:r w:rsidRPr="008D6764">
        <w:rPr>
          <w:rFonts w:ascii="Calibri" w:eastAsia="Calibri" w:hAnsi="Calibri" w:cs="Calibri"/>
          <w:iCs/>
        </w:rPr>
        <w:t xml:space="preserve">, </w:t>
      </w:r>
      <w:r w:rsidR="008D6764" w:rsidRPr="008D6764">
        <w:rPr>
          <w:rFonts w:ascii="Calibri" w:eastAsia="Calibri" w:hAnsi="Calibri" w:cs="Calibri"/>
          <w:iCs/>
        </w:rPr>
        <w:t>2</w:t>
      </w:r>
      <w:r w:rsidRPr="008D6764">
        <w:rPr>
          <w:rFonts w:ascii="Calibri" w:eastAsia="Calibri" w:hAnsi="Calibri" w:cs="Calibri"/>
          <w:iCs/>
        </w:rPr>
        <w:t xml:space="preserve"> στο ΠΜΣ </w:t>
      </w:r>
      <w:r w:rsidR="00C83A1C" w:rsidRPr="008D6764">
        <w:rPr>
          <w:rFonts w:ascii="Calibri" w:eastAsia="Calibri" w:hAnsi="Calibri" w:cs="Calibri"/>
          <w:iCs/>
        </w:rPr>
        <w:t>Διεθνής Οικονομική και Χρηματοοικονομική</w:t>
      </w:r>
      <w:r w:rsidRPr="008D6764">
        <w:rPr>
          <w:rFonts w:ascii="Calibri" w:eastAsia="Calibri" w:hAnsi="Calibri" w:cs="Calibri"/>
          <w:iCs/>
        </w:rPr>
        <w:t>),</w:t>
      </w:r>
    </w:p>
    <w:p w14:paraId="493DDFBD" w14:textId="77777777" w:rsidR="008D6764" w:rsidRPr="008D6764" w:rsidRDefault="008D6764" w:rsidP="008D6764">
      <w:pPr>
        <w:spacing w:after="0" w:line="240" w:lineRule="auto"/>
        <w:jc w:val="both"/>
        <w:rPr>
          <w:rFonts w:ascii="Calibri" w:eastAsia="Calibri" w:hAnsi="Calibri" w:cs="Calibri"/>
        </w:rPr>
      </w:pPr>
      <w:r w:rsidRPr="008D6764">
        <w:rPr>
          <w:rFonts w:ascii="Calibri" w:eastAsia="Calibri" w:hAnsi="Calibri" w:cs="Calibri"/>
          <w:iCs/>
        </w:rPr>
        <w:t xml:space="preserve">O </w:t>
      </w:r>
      <w:proofErr w:type="spellStart"/>
      <w:r w:rsidRPr="008D6764">
        <w:rPr>
          <w:rFonts w:ascii="Calibri" w:eastAsia="Calibri" w:hAnsi="Calibri" w:cs="Calibri"/>
          <w:iCs/>
        </w:rPr>
        <w:t>Δελιάς</w:t>
      </w:r>
      <w:proofErr w:type="spellEnd"/>
      <w:r w:rsidRPr="008D6764">
        <w:rPr>
          <w:rFonts w:ascii="Calibri" w:eastAsia="Calibri" w:hAnsi="Calibri" w:cs="Calibri"/>
          <w:iCs/>
        </w:rPr>
        <w:t xml:space="preserve"> διδάσκων έχει ανά εβδομάδα συνολικά </w:t>
      </w:r>
      <w:r w:rsidRPr="008D6764">
        <w:rPr>
          <w:rFonts w:ascii="Calibri" w:eastAsia="Calibri" w:hAnsi="Calibri" w:cs="Calibri"/>
          <w:b/>
          <w:bCs/>
          <w:iCs/>
        </w:rPr>
        <w:t>11</w:t>
      </w:r>
      <w:r w:rsidRPr="008D6764">
        <w:rPr>
          <w:rFonts w:ascii="Calibri" w:eastAsia="Calibri" w:hAnsi="Calibri" w:cs="Calibri"/>
          <w:iCs/>
        </w:rPr>
        <w:t xml:space="preserve"> ώρες διδασκαλίας (6 στο ΠΠΣ Λογιστική και Χρηματοοικονομική, 3 στο ΠΜΣ Διεθνής Οικονομική και Χρηματοοικονομική και 2 σε άλλα ΠΜΣ),</w:t>
      </w:r>
    </w:p>
    <w:p w14:paraId="65BD3963" w14:textId="77777777" w:rsidR="008D6764" w:rsidRPr="008D6764" w:rsidRDefault="008D6764" w:rsidP="008D6764">
      <w:pPr>
        <w:spacing w:after="0" w:line="240" w:lineRule="auto"/>
        <w:jc w:val="both"/>
        <w:rPr>
          <w:rFonts w:ascii="Calibri" w:eastAsia="Calibri" w:hAnsi="Calibri" w:cs="Calibri"/>
        </w:rPr>
      </w:pPr>
      <w:r w:rsidRPr="008D6764">
        <w:rPr>
          <w:rFonts w:ascii="Calibri" w:eastAsia="Calibri" w:hAnsi="Calibri" w:cs="Calibri"/>
          <w:iCs/>
        </w:rPr>
        <w:t>O Κουρτίδης διδάσκων έχει ανά εβδομάδα συνολικά </w:t>
      </w:r>
      <w:r w:rsidRPr="008D6764">
        <w:rPr>
          <w:rFonts w:ascii="Calibri" w:eastAsia="Calibri" w:hAnsi="Calibri" w:cs="Calibri"/>
          <w:b/>
          <w:bCs/>
          <w:iCs/>
        </w:rPr>
        <w:t>8</w:t>
      </w:r>
      <w:r w:rsidRPr="008D6764">
        <w:rPr>
          <w:rFonts w:ascii="Calibri" w:eastAsia="Calibri" w:hAnsi="Calibri" w:cs="Calibri"/>
          <w:iCs/>
        </w:rPr>
        <w:t xml:space="preserve"> ώρες διδασκαλίας (6 στο ΠΠΣ Λογιστική και Χρηματοοικονομική, 1,5 στο ΠΜΣ Διεθνής Οικονομική και Χρηματοοικονομική και 0,5 σε άλλα ΠΜΣ),</w:t>
      </w:r>
    </w:p>
    <w:p w14:paraId="274F821A" w14:textId="77777777" w:rsidR="008D6764" w:rsidRPr="008D6764" w:rsidRDefault="008D6764" w:rsidP="008D6764">
      <w:pPr>
        <w:spacing w:after="0" w:line="240" w:lineRule="auto"/>
        <w:jc w:val="both"/>
        <w:rPr>
          <w:rFonts w:ascii="Calibri" w:eastAsia="Calibri" w:hAnsi="Calibri" w:cs="Calibri"/>
        </w:rPr>
      </w:pPr>
      <w:r w:rsidRPr="008D6764">
        <w:rPr>
          <w:rFonts w:ascii="Calibri" w:eastAsia="Calibri" w:hAnsi="Calibri" w:cs="Calibri"/>
          <w:iCs/>
        </w:rPr>
        <w:t>Η Φλώρου διδάσκουσα έχει ανά εβδομάδα συνολικά </w:t>
      </w:r>
      <w:r w:rsidRPr="008D6764">
        <w:rPr>
          <w:rFonts w:ascii="Calibri" w:eastAsia="Calibri" w:hAnsi="Calibri" w:cs="Calibri"/>
          <w:b/>
          <w:bCs/>
          <w:iCs/>
        </w:rPr>
        <w:t>9</w:t>
      </w:r>
      <w:r w:rsidRPr="008D6764">
        <w:rPr>
          <w:rFonts w:ascii="Calibri" w:eastAsia="Calibri" w:hAnsi="Calibri" w:cs="Calibri"/>
          <w:iCs/>
        </w:rPr>
        <w:t xml:space="preserve"> ώρες διδασκαλίας (6 στο ΠΠΣ Λογιστική και Χρηματοοικονομική, 3 στο ΠΜΣ Διεθνής Οικονομική και Χρηματοοικονομική),</w:t>
      </w:r>
    </w:p>
    <w:p w14:paraId="303EF1F1" w14:textId="77777777" w:rsidR="008D6764" w:rsidRPr="008D6764" w:rsidRDefault="008D6764" w:rsidP="008D6764">
      <w:pPr>
        <w:spacing w:after="0" w:line="240" w:lineRule="auto"/>
        <w:jc w:val="both"/>
        <w:rPr>
          <w:rFonts w:ascii="Calibri" w:eastAsia="Calibri" w:hAnsi="Calibri" w:cs="Calibri"/>
          <w:iCs/>
        </w:rPr>
      </w:pPr>
      <w:r w:rsidRPr="008D6764">
        <w:rPr>
          <w:rFonts w:ascii="Calibri" w:eastAsia="Calibri" w:hAnsi="Calibri" w:cs="Calibri"/>
          <w:iCs/>
        </w:rPr>
        <w:t>O Γκρος διδάσκων έχει ανά εβδομάδα συνολικά </w:t>
      </w:r>
      <w:r w:rsidRPr="008D6764">
        <w:rPr>
          <w:rFonts w:ascii="Calibri" w:eastAsia="Calibri" w:hAnsi="Calibri" w:cs="Calibri"/>
          <w:b/>
          <w:bCs/>
          <w:iCs/>
        </w:rPr>
        <w:t>14</w:t>
      </w:r>
      <w:r w:rsidRPr="008D6764">
        <w:rPr>
          <w:rFonts w:ascii="Calibri" w:eastAsia="Calibri" w:hAnsi="Calibri" w:cs="Calibri"/>
          <w:iCs/>
        </w:rPr>
        <w:t xml:space="preserve"> ώρες διδασκαλίας (9 στο ΠΠΣ Λογιστική και Χρηματοοικονομική, 3 στο ΠΜΣ Διεθνής Οικονομική και Χρηματοοικονομική και 2 σε άλλα ΠΜΣ),</w:t>
      </w:r>
    </w:p>
    <w:p w14:paraId="79D483DD" w14:textId="77777777" w:rsidR="008D6764" w:rsidRPr="008D6764" w:rsidRDefault="008D6764" w:rsidP="008D6764">
      <w:pPr>
        <w:spacing w:after="0" w:line="240" w:lineRule="auto"/>
        <w:jc w:val="both"/>
        <w:rPr>
          <w:rFonts w:ascii="Calibri" w:eastAsia="Calibri" w:hAnsi="Calibri" w:cs="Calibri"/>
          <w:iCs/>
        </w:rPr>
      </w:pPr>
      <w:r w:rsidRPr="008D6764">
        <w:rPr>
          <w:rFonts w:ascii="Calibri" w:eastAsia="Calibri" w:hAnsi="Calibri" w:cs="Calibri"/>
          <w:iCs/>
        </w:rPr>
        <w:t xml:space="preserve">O </w:t>
      </w:r>
      <w:proofErr w:type="spellStart"/>
      <w:r w:rsidRPr="008D6764">
        <w:rPr>
          <w:rFonts w:ascii="Calibri" w:eastAsia="Calibri" w:hAnsi="Calibri" w:cs="Calibri"/>
          <w:iCs/>
        </w:rPr>
        <w:t>Ζουμπουλίδης</w:t>
      </w:r>
      <w:proofErr w:type="spellEnd"/>
      <w:r w:rsidRPr="008D6764">
        <w:rPr>
          <w:rFonts w:ascii="Calibri" w:eastAsia="Calibri" w:hAnsi="Calibri" w:cs="Calibri"/>
          <w:iCs/>
        </w:rPr>
        <w:t xml:space="preserve"> διδάσκων έχει ανά εβδομάδα συνολικά </w:t>
      </w:r>
      <w:r w:rsidRPr="008D6764">
        <w:rPr>
          <w:rFonts w:ascii="Calibri" w:eastAsia="Calibri" w:hAnsi="Calibri" w:cs="Calibri"/>
          <w:b/>
          <w:bCs/>
          <w:iCs/>
        </w:rPr>
        <w:t>12</w:t>
      </w:r>
      <w:r w:rsidRPr="008D6764">
        <w:rPr>
          <w:rFonts w:ascii="Calibri" w:eastAsia="Calibri" w:hAnsi="Calibri" w:cs="Calibri"/>
          <w:iCs/>
        </w:rPr>
        <w:t xml:space="preserve"> ώρες διδασκαλίας (6 στο ΠΠΣ Λογιστική και Χρηματοοικονομική, 3 στο ΠΜΣ Διεθνής Οικονομική και Χρηματοοικονομική και 3 σε άλλα ΠΜΣ),</w:t>
      </w:r>
    </w:p>
    <w:p w14:paraId="68D3A2E7" w14:textId="77777777" w:rsidR="008D6764" w:rsidRPr="008D6764" w:rsidRDefault="008D6764" w:rsidP="008D6764">
      <w:pPr>
        <w:spacing w:after="0" w:line="240" w:lineRule="auto"/>
        <w:jc w:val="both"/>
        <w:rPr>
          <w:rFonts w:ascii="Calibri" w:eastAsia="Calibri" w:hAnsi="Calibri" w:cs="Calibri"/>
          <w:iCs/>
        </w:rPr>
      </w:pPr>
      <w:r w:rsidRPr="008D6764">
        <w:rPr>
          <w:rFonts w:ascii="Calibri" w:eastAsia="Calibri" w:hAnsi="Calibri" w:cs="Calibri"/>
          <w:iCs/>
        </w:rPr>
        <w:t xml:space="preserve">O </w:t>
      </w:r>
      <w:proofErr w:type="spellStart"/>
      <w:r w:rsidRPr="008D6764">
        <w:rPr>
          <w:rFonts w:ascii="Calibri" w:eastAsia="Calibri" w:hAnsi="Calibri" w:cs="Calibri"/>
          <w:iCs/>
        </w:rPr>
        <w:t>Καρασαββόλγου</w:t>
      </w:r>
      <w:proofErr w:type="spellEnd"/>
      <w:r w:rsidRPr="008D6764">
        <w:rPr>
          <w:rFonts w:ascii="Calibri" w:eastAsia="Calibri" w:hAnsi="Calibri" w:cs="Calibri"/>
          <w:iCs/>
        </w:rPr>
        <w:t xml:space="preserve"> διδάσκων έχει ανά εβδομάδα συνολικά </w:t>
      </w:r>
      <w:r w:rsidRPr="008D6764">
        <w:rPr>
          <w:rFonts w:ascii="Calibri" w:eastAsia="Calibri" w:hAnsi="Calibri" w:cs="Calibri"/>
          <w:b/>
          <w:bCs/>
          <w:iCs/>
        </w:rPr>
        <w:t>9</w:t>
      </w:r>
      <w:r w:rsidRPr="008D6764">
        <w:rPr>
          <w:rFonts w:ascii="Calibri" w:eastAsia="Calibri" w:hAnsi="Calibri" w:cs="Calibri"/>
          <w:iCs/>
        </w:rPr>
        <w:t xml:space="preserve"> ώρες διδασκαλίας (6 στο ΠΠΣ Λογιστική και Χρηματοοικονομική, 3 στο ΠΜΣ Διεθνής Οικονομική και Χρηματοοικονομική),</w:t>
      </w:r>
    </w:p>
    <w:p w14:paraId="1A1D6E3B" w14:textId="77777777" w:rsidR="008D6764" w:rsidRPr="008D6764" w:rsidRDefault="008D6764" w:rsidP="008D6764">
      <w:pPr>
        <w:spacing w:after="0" w:line="240" w:lineRule="auto"/>
        <w:jc w:val="both"/>
        <w:rPr>
          <w:rFonts w:ascii="Calibri" w:eastAsia="Calibri" w:hAnsi="Calibri" w:cs="Calibri"/>
          <w:iCs/>
        </w:rPr>
      </w:pPr>
      <w:r w:rsidRPr="008D6764">
        <w:rPr>
          <w:rFonts w:ascii="Calibri" w:eastAsia="Calibri" w:hAnsi="Calibri" w:cs="Calibri"/>
          <w:iCs/>
        </w:rPr>
        <w:t xml:space="preserve">O </w:t>
      </w:r>
      <w:proofErr w:type="spellStart"/>
      <w:r w:rsidRPr="008D6764">
        <w:rPr>
          <w:rFonts w:ascii="Calibri" w:eastAsia="Calibri" w:hAnsi="Calibri" w:cs="Calibri"/>
          <w:iCs/>
        </w:rPr>
        <w:t>Χατζούδης</w:t>
      </w:r>
      <w:proofErr w:type="spellEnd"/>
      <w:r w:rsidRPr="008D6764">
        <w:rPr>
          <w:rFonts w:ascii="Calibri" w:eastAsia="Calibri" w:hAnsi="Calibri" w:cs="Calibri"/>
          <w:iCs/>
        </w:rPr>
        <w:t xml:space="preserve"> διδάσκων έχει ανά εβδομάδα συνολικά </w:t>
      </w:r>
      <w:r w:rsidRPr="008D6764">
        <w:rPr>
          <w:rFonts w:ascii="Calibri" w:eastAsia="Calibri" w:hAnsi="Calibri" w:cs="Calibri"/>
          <w:b/>
          <w:bCs/>
          <w:iCs/>
        </w:rPr>
        <w:t>12</w:t>
      </w:r>
      <w:r w:rsidRPr="008D6764">
        <w:rPr>
          <w:rFonts w:ascii="Calibri" w:eastAsia="Calibri" w:hAnsi="Calibri" w:cs="Calibri"/>
          <w:iCs/>
        </w:rPr>
        <w:t xml:space="preserve"> ώρες διδασκαλίας (6 στο ΠΠΣ Λογιστική και Χρηματοοικονομική, 3 στο ΠΜΣ Διεθνής Οικονομική και Χρηματοοικονομική και 3 σε άλλα ΠΜΣ)</w:t>
      </w:r>
    </w:p>
    <w:p w14:paraId="761AA000" w14:textId="77777777" w:rsidR="00CE3E79" w:rsidRPr="008D6764" w:rsidRDefault="00CE3E79" w:rsidP="008D6764">
      <w:pPr>
        <w:spacing w:after="0" w:line="240" w:lineRule="auto"/>
        <w:jc w:val="both"/>
        <w:rPr>
          <w:rFonts w:ascii="Calibri" w:eastAsia="Calibri" w:hAnsi="Calibri" w:cs="Calibri"/>
        </w:rPr>
      </w:pPr>
    </w:p>
    <w:p w14:paraId="767926A5" w14:textId="77777777" w:rsidR="00CE3E79" w:rsidRPr="008D6764" w:rsidRDefault="00CE3E79" w:rsidP="008D6764">
      <w:pPr>
        <w:spacing w:after="0" w:line="240" w:lineRule="auto"/>
        <w:jc w:val="both"/>
        <w:rPr>
          <w:rFonts w:ascii="Calibri" w:eastAsia="Calibri" w:hAnsi="Calibri" w:cs="Calibri"/>
        </w:rPr>
      </w:pPr>
      <w:r w:rsidRPr="008D6764">
        <w:rPr>
          <w:rFonts w:ascii="Calibri" w:eastAsia="Calibri" w:hAnsi="Calibri" w:cs="Calibri"/>
          <w:iCs/>
        </w:rPr>
        <w:t xml:space="preserve">Μέσος εβδομαδιαίος φόρτος= </w:t>
      </w:r>
      <w:r w:rsidR="008D6764" w:rsidRPr="008D6764">
        <w:rPr>
          <w:rFonts w:ascii="Calibri" w:eastAsia="Calibri" w:hAnsi="Calibri" w:cs="Calibri"/>
          <w:iCs/>
        </w:rPr>
        <w:t>80 /5 =15</w:t>
      </w:r>
      <w:r w:rsidRPr="008D6764">
        <w:rPr>
          <w:rFonts w:ascii="Calibri" w:eastAsia="Calibri" w:hAnsi="Calibri" w:cs="Calibri"/>
          <w:iCs/>
        </w:rPr>
        <w:t>.</w:t>
      </w:r>
    </w:p>
    <w:p w14:paraId="20CC7185" w14:textId="77777777" w:rsidR="00CE3E79" w:rsidRPr="008D6764" w:rsidRDefault="00CE3E79" w:rsidP="008D6764">
      <w:pPr>
        <w:spacing w:after="0" w:line="240" w:lineRule="auto"/>
        <w:jc w:val="both"/>
        <w:rPr>
          <w:rFonts w:ascii="Calibri" w:eastAsia="Calibri" w:hAnsi="Calibri" w:cs="Calibri"/>
        </w:rPr>
      </w:pPr>
      <w:r w:rsidRPr="008D6764">
        <w:rPr>
          <w:rFonts w:ascii="Calibri" w:eastAsia="Calibri" w:hAnsi="Calibri" w:cs="Calibri"/>
          <w:iCs/>
        </w:rPr>
        <w:t xml:space="preserve">Μέγιστη τιμή των εβδομαδιαίων ωρών διδασκαλίας: </w:t>
      </w:r>
      <w:r w:rsidR="008D6764" w:rsidRPr="008D6764">
        <w:rPr>
          <w:rFonts w:ascii="Calibri" w:eastAsia="Calibri" w:hAnsi="Calibri" w:cs="Calibri"/>
          <w:iCs/>
        </w:rPr>
        <w:t>14</w:t>
      </w:r>
      <w:r w:rsidRPr="008D6764">
        <w:rPr>
          <w:rFonts w:ascii="Calibri" w:eastAsia="Calibri" w:hAnsi="Calibri" w:cs="Calibri"/>
          <w:iCs/>
        </w:rPr>
        <w:t xml:space="preserve"> </w:t>
      </w:r>
    </w:p>
    <w:p w14:paraId="5E2BAC3E" w14:textId="77777777" w:rsidR="008D6764" w:rsidRPr="008D6764" w:rsidRDefault="00CE3E79" w:rsidP="008D6764">
      <w:pPr>
        <w:spacing w:after="0" w:line="240" w:lineRule="auto"/>
        <w:jc w:val="both"/>
        <w:rPr>
          <w:rFonts w:ascii="Calibri" w:eastAsia="Calibri" w:hAnsi="Calibri" w:cs="Calibri"/>
          <w:iCs/>
        </w:rPr>
      </w:pPr>
      <w:r w:rsidRPr="008D6764">
        <w:rPr>
          <w:rFonts w:ascii="Calibri" w:eastAsia="Calibri" w:hAnsi="Calibri" w:cs="Calibri"/>
          <w:iCs/>
        </w:rPr>
        <w:t xml:space="preserve">Ελάχιστη τιμή των εβδομαδιαίων ωρών διδασκαλίας: </w:t>
      </w:r>
      <w:r w:rsidR="008D6764" w:rsidRPr="008D6764">
        <w:rPr>
          <w:rFonts w:ascii="Calibri" w:eastAsia="Calibri" w:hAnsi="Calibri" w:cs="Calibri"/>
          <w:iCs/>
        </w:rPr>
        <w:t>7</w:t>
      </w:r>
      <w:r w:rsidRPr="008D6764">
        <w:rPr>
          <w:rFonts w:ascii="Calibri" w:eastAsia="Calibri" w:hAnsi="Calibri" w:cs="Calibri"/>
          <w:iCs/>
        </w:rPr>
        <w:t xml:space="preserve">  </w:t>
      </w:r>
    </w:p>
    <w:p w14:paraId="4C7BB7D1" w14:textId="77777777" w:rsidR="008D6764" w:rsidRPr="008D6764" w:rsidRDefault="008D6764" w:rsidP="008D6764">
      <w:pPr>
        <w:spacing w:after="0" w:line="240" w:lineRule="auto"/>
        <w:jc w:val="both"/>
        <w:rPr>
          <w:rFonts w:ascii="Calibri" w:eastAsia="Calibri" w:hAnsi="Calibri" w:cs="Calibri"/>
        </w:rPr>
      </w:pPr>
    </w:p>
    <w:p w14:paraId="414798FA" w14:textId="77777777" w:rsidR="00DF4AA3" w:rsidRPr="008D6764" w:rsidRDefault="00DF4AA3" w:rsidP="008D6764">
      <w:pPr>
        <w:pStyle w:val="a0"/>
        <w:numPr>
          <w:ilvl w:val="0"/>
          <w:numId w:val="7"/>
        </w:numPr>
        <w:spacing w:after="120" w:line="276" w:lineRule="auto"/>
        <w:ind w:left="360"/>
        <w:jc w:val="both"/>
        <w:rPr>
          <w:rFonts w:cstheme="minorHAnsi"/>
          <w:noProof/>
        </w:rPr>
      </w:pPr>
      <w:bookmarkStart w:id="41" w:name="_Toc469405376"/>
      <w:bookmarkStart w:id="42" w:name="_Toc86947929"/>
      <w:bookmarkStart w:id="43" w:name="_Toc193284391"/>
      <w:r>
        <w:rPr>
          <w:noProof/>
        </w:rPr>
        <w:br w:type="page"/>
      </w:r>
    </w:p>
    <w:p w14:paraId="72C496AB" w14:textId="77777777" w:rsidR="004E1062" w:rsidRPr="008C4C39" w:rsidRDefault="00CC1FB0" w:rsidP="00925FAD">
      <w:pPr>
        <w:pStyle w:val="10"/>
        <w:rPr>
          <w:noProof/>
        </w:rPr>
      </w:pPr>
      <w:r w:rsidRPr="008C4C39">
        <w:rPr>
          <w:noProof/>
        </w:rPr>
        <w:lastRenderedPageBreak/>
        <w:t xml:space="preserve">5. </w:t>
      </w:r>
      <w:bookmarkStart w:id="44" w:name="_Toc123141264"/>
      <w:bookmarkEnd w:id="41"/>
      <w:bookmarkEnd w:id="42"/>
      <w:r w:rsidR="00925FAD" w:rsidRPr="00631297">
        <w:rPr>
          <w:noProof/>
          <w:sz w:val="26"/>
          <w:szCs w:val="26"/>
        </w:rPr>
        <w:t>Μαθησιακοί πόροι και φοιτητική στήριξη</w:t>
      </w:r>
      <w:bookmarkEnd w:id="43"/>
      <w:bookmarkEnd w:id="44"/>
    </w:p>
    <w:p w14:paraId="7AD514E1" w14:textId="77777777" w:rsidR="00631297" w:rsidRPr="00CE2991" w:rsidRDefault="00631297" w:rsidP="00631297">
      <w:pPr>
        <w:pStyle w:val="10"/>
        <w:outlineLvl w:val="9"/>
      </w:pPr>
      <w:r w:rsidRPr="00CE2991">
        <w:t>Τα ΑΕΙ θα πρέπει να διαθέτουν επαρκή χρηματοδότηση για την κάλυψη των αναγκών της διδασκαλίας και της μάθησης των ΠΜΣ. Αφενός μεν θα πρέπει να διαθέτουν επαρκείς υποδομές και υπηρεσίες για τη μάθηση και την υποστήριξη των φοιτητών, αφετέρου δε να διευκολύνουν την άμεση πρόσβαση σ’ αυτές με τη θέσπιση σχετικών εσωτερικών κανόνων (π.χ. αίθουσες, εργαστήρια, βιβλιοθήκες, δίκτυα, υπηρεσίες σταδιοδρομίας, κοινωνικής πολιτικής, κ.λπ.).</w:t>
      </w:r>
    </w:p>
    <w:p w14:paraId="5B8EF831" w14:textId="77777777" w:rsidR="00CE2991" w:rsidRPr="005E6802" w:rsidRDefault="00CE2991" w:rsidP="00CE2991">
      <w:pPr>
        <w:spacing w:after="120" w:line="276" w:lineRule="auto"/>
        <w:rPr>
          <w:b/>
          <w:i/>
          <w:noProof/>
          <w:color w:val="0070C0"/>
        </w:rPr>
      </w:pPr>
      <w:bookmarkStart w:id="45" w:name="_Hlk152753490"/>
      <w:bookmarkStart w:id="46" w:name="_Hlk148528995"/>
      <w:bookmarkStart w:id="47" w:name="_Toc469405384"/>
      <w:bookmarkStart w:id="48" w:name="_Toc123141265"/>
      <w:bookmarkStart w:id="49" w:name="_Toc469405379"/>
      <w:r w:rsidRPr="005E6802">
        <w:rPr>
          <w:b/>
          <w:i/>
          <w:noProof/>
          <w:color w:val="0070C0"/>
        </w:rPr>
        <w:t>Υπηρεσίες υποστήριξης Μεταπτυχιακών Φοιτητών</w:t>
      </w:r>
      <w:bookmarkEnd w:id="45"/>
    </w:p>
    <w:p w14:paraId="16D464C4" w14:textId="77777777" w:rsidR="00CE2991" w:rsidRDefault="00CE2991" w:rsidP="00CE2991">
      <w:pPr>
        <w:jc w:val="both"/>
      </w:pPr>
      <w:r w:rsidRPr="00226A73">
        <w:t xml:space="preserve">Το </w:t>
      </w:r>
      <w:r>
        <w:t xml:space="preserve">ΔΠΘ διαθέτει υπηρεσίες τόσο </w:t>
      </w:r>
      <w:r w:rsidRPr="00226A73">
        <w:t xml:space="preserve">για την υποστήριξη της μάθησης και της ακαδημαϊκής δραστηριότητας (ανθρώπινο δυναμικό, υποδομές, υπηρεσίες κ.λπ.) </w:t>
      </w:r>
      <w:r>
        <w:t xml:space="preserve">όσο </w:t>
      </w:r>
      <w:r w:rsidRPr="00226A73">
        <w:t xml:space="preserve">και </w:t>
      </w:r>
      <w:r>
        <w:t xml:space="preserve">για </w:t>
      </w:r>
      <w:r w:rsidRPr="00226A73">
        <w:t>την προαγωγή της έρευνας</w:t>
      </w:r>
      <w:r>
        <w:t xml:space="preserve"> και η </w:t>
      </w:r>
      <w:r w:rsidRPr="00226A73">
        <w:t xml:space="preserve">στελέχωση των υπηρεσιών αυτών </w:t>
      </w:r>
      <w:r>
        <w:t xml:space="preserve">γίνεται </w:t>
      </w:r>
      <w:r w:rsidRPr="00226A73">
        <w:t>με εξειδικευμένο υποστηρικτικό και διοικητικό προσωπικό</w:t>
      </w:r>
      <w:r>
        <w:t xml:space="preserve">. </w:t>
      </w:r>
    </w:p>
    <w:p w14:paraId="6D2A7B6E" w14:textId="77777777" w:rsidR="00CE2991" w:rsidRPr="004350AB" w:rsidRDefault="00CE2991" w:rsidP="00CE2991">
      <w:pPr>
        <w:jc w:val="both"/>
        <w:rPr>
          <w:b/>
        </w:rPr>
      </w:pPr>
      <w:r>
        <w:rPr>
          <w:b/>
        </w:rPr>
        <w:t xml:space="preserve">- </w:t>
      </w:r>
      <w:r w:rsidRPr="004350AB">
        <w:rPr>
          <w:b/>
        </w:rPr>
        <w:t xml:space="preserve">Υπηρεσίες πληροφορικής και επικοινωνιών </w:t>
      </w:r>
    </w:p>
    <w:p w14:paraId="11CE2F10" w14:textId="77777777" w:rsidR="00CE2991" w:rsidRPr="004350AB" w:rsidRDefault="00CE2991" w:rsidP="00CE2991">
      <w:pPr>
        <w:jc w:val="both"/>
        <w:rPr>
          <w:b/>
        </w:rPr>
      </w:pPr>
      <w:r w:rsidRPr="004350AB">
        <w:rPr>
          <w:b/>
          <w:i/>
          <w:iCs/>
        </w:rPr>
        <w:t xml:space="preserve">Βιβλιοθήκη </w:t>
      </w:r>
    </w:p>
    <w:p w14:paraId="2DF03548" w14:textId="77777777" w:rsidR="00CE2991" w:rsidRPr="004350AB" w:rsidRDefault="00CE2991" w:rsidP="00CE2991">
      <w:pPr>
        <w:jc w:val="both"/>
        <w:rPr>
          <w:i/>
          <w:iCs/>
        </w:rPr>
      </w:pPr>
      <w:r w:rsidRPr="004350AB">
        <w:rPr>
          <w:i/>
          <w:iCs/>
        </w:rPr>
        <w:t>Για την εξυπηρέτηση των σκοπών της εκπαίδευσης και της έρευνας, λειτουργεί στο Δημοκρίτειο Πανεπιστήμιο Θράκης ενιαία, αποκεντρωμένη και αυτοτελής Μονάδα Κεντρικής Βιβλιοθήκης με την ονομασία «Βιβλιοθήκη και Κέντρο Πληροφόρησης του ΔΠΘ». Η Κεντρική Βιβλιοθήκη (https://lib.duth.gr/) με απόφαση της διοίκησης του Ιδρύματος έχει ως έδρα την Κομοτηνή.</w:t>
      </w:r>
    </w:p>
    <w:p w14:paraId="7338D508" w14:textId="77777777" w:rsidR="00CE2991" w:rsidRPr="004350AB" w:rsidRDefault="00CE2991" w:rsidP="00CE2991">
      <w:pPr>
        <w:jc w:val="both"/>
        <w:rPr>
          <w:i/>
          <w:iCs/>
        </w:rPr>
      </w:pPr>
      <w:r w:rsidRPr="004350AB">
        <w:rPr>
          <w:i/>
          <w:iCs/>
        </w:rPr>
        <w:t>Λόγω της γεωγραφικής διασποράς του Πανεπιστημίου σε τέσσερις (4) πόλεις της Θράκης (Κομοτηνή, Ξάνθη, Αλεξανδρούπολη και Ορεστιάδα) η Κεντρική Βιβλιοθήκη έχει αναπτύξει, διοικητικά, εννέα (9) Βιβλιοθήκες – Παραρτήματα σε επίπεδο Σχολών και Μονάδες Βιβλιοθηκών σε επίπεδο Τμημάτων ως εξής:</w:t>
      </w:r>
    </w:p>
    <w:p w14:paraId="665197DA" w14:textId="77777777" w:rsidR="00CE2991" w:rsidRPr="004350AB" w:rsidRDefault="00CE2991" w:rsidP="00CE2991">
      <w:pPr>
        <w:pStyle w:val="a0"/>
        <w:numPr>
          <w:ilvl w:val="0"/>
          <w:numId w:val="23"/>
        </w:numPr>
        <w:spacing w:after="120"/>
        <w:jc w:val="both"/>
        <w:rPr>
          <w:i/>
          <w:iCs/>
        </w:rPr>
      </w:pPr>
      <w:r w:rsidRPr="004350AB">
        <w:rPr>
          <w:i/>
          <w:iCs/>
        </w:rPr>
        <w:t>Βιβλιοθήκη της Νομικής Σχολής και της Σχολής Κοινωνικών, Πολιτικών &amp; Οικονομικών Επιστημών</w:t>
      </w:r>
    </w:p>
    <w:p w14:paraId="633B8173" w14:textId="77777777" w:rsidR="00CE2991" w:rsidRPr="004350AB" w:rsidRDefault="00CE2991" w:rsidP="00CE2991">
      <w:pPr>
        <w:pStyle w:val="a0"/>
        <w:numPr>
          <w:ilvl w:val="0"/>
          <w:numId w:val="23"/>
        </w:numPr>
        <w:spacing w:after="120"/>
        <w:jc w:val="both"/>
        <w:rPr>
          <w:i/>
          <w:iCs/>
        </w:rPr>
      </w:pPr>
      <w:r w:rsidRPr="004350AB">
        <w:rPr>
          <w:i/>
          <w:iCs/>
        </w:rPr>
        <w:t>Βιβλιοθήκη της Σχολής Επιστήμης Φυσικής Αγωγής και Αθλητισμού</w:t>
      </w:r>
    </w:p>
    <w:p w14:paraId="7CE21142" w14:textId="77777777" w:rsidR="00CE2991" w:rsidRPr="004350AB" w:rsidRDefault="00CE2991" w:rsidP="00CE2991">
      <w:pPr>
        <w:pStyle w:val="a0"/>
        <w:numPr>
          <w:ilvl w:val="0"/>
          <w:numId w:val="23"/>
        </w:numPr>
        <w:spacing w:after="120"/>
        <w:jc w:val="both"/>
        <w:rPr>
          <w:i/>
          <w:iCs/>
        </w:rPr>
      </w:pPr>
      <w:r w:rsidRPr="004350AB">
        <w:rPr>
          <w:i/>
          <w:iCs/>
        </w:rPr>
        <w:t>Βιβλιοθήκη του Τμήματος Ιστορίας &amp; Εθνολογίας</w:t>
      </w:r>
    </w:p>
    <w:p w14:paraId="07BD142E" w14:textId="77777777" w:rsidR="00CE2991" w:rsidRPr="004350AB" w:rsidRDefault="00CE2991" w:rsidP="00CE2991">
      <w:pPr>
        <w:pStyle w:val="a0"/>
        <w:numPr>
          <w:ilvl w:val="0"/>
          <w:numId w:val="23"/>
        </w:numPr>
        <w:spacing w:after="120"/>
        <w:jc w:val="both"/>
        <w:rPr>
          <w:i/>
          <w:iCs/>
        </w:rPr>
      </w:pPr>
      <w:r w:rsidRPr="004350AB">
        <w:rPr>
          <w:i/>
          <w:iCs/>
        </w:rPr>
        <w:t>Βιβλιοθήκη του Τμήματος Ελληνικής Φιλολογίας</w:t>
      </w:r>
    </w:p>
    <w:p w14:paraId="7BBBDE48" w14:textId="77777777" w:rsidR="00CE2991" w:rsidRPr="004350AB" w:rsidRDefault="00CE2991" w:rsidP="00CE2991">
      <w:pPr>
        <w:pStyle w:val="a0"/>
        <w:numPr>
          <w:ilvl w:val="0"/>
          <w:numId w:val="23"/>
        </w:numPr>
        <w:spacing w:after="120"/>
        <w:jc w:val="both"/>
        <w:rPr>
          <w:i/>
          <w:iCs/>
        </w:rPr>
      </w:pPr>
      <w:r w:rsidRPr="004350AB">
        <w:rPr>
          <w:i/>
          <w:iCs/>
        </w:rPr>
        <w:t>Βιβλιοθήκη του Τμήματος Γλώσσας, Φιλολογίας και Πολιτισμού Παρευξείνιων Χωρών</w:t>
      </w:r>
    </w:p>
    <w:p w14:paraId="714B6B7C" w14:textId="77777777" w:rsidR="00CE2991" w:rsidRPr="004350AB" w:rsidRDefault="00CE2991" w:rsidP="00CE2991">
      <w:pPr>
        <w:pStyle w:val="a0"/>
        <w:numPr>
          <w:ilvl w:val="0"/>
          <w:numId w:val="23"/>
        </w:numPr>
        <w:spacing w:after="120"/>
        <w:jc w:val="both"/>
        <w:rPr>
          <w:i/>
          <w:iCs/>
        </w:rPr>
      </w:pPr>
      <w:r w:rsidRPr="004350AB">
        <w:rPr>
          <w:i/>
          <w:iCs/>
        </w:rPr>
        <w:t>Βιβλιοθήκη της Πολυτεχνικής Σχολής</w:t>
      </w:r>
    </w:p>
    <w:p w14:paraId="756773A6" w14:textId="77777777" w:rsidR="00CE2991" w:rsidRPr="004350AB" w:rsidRDefault="00CE2991" w:rsidP="00CE2991">
      <w:pPr>
        <w:pStyle w:val="a0"/>
        <w:numPr>
          <w:ilvl w:val="0"/>
          <w:numId w:val="23"/>
        </w:numPr>
        <w:spacing w:after="120"/>
        <w:jc w:val="both"/>
        <w:rPr>
          <w:i/>
          <w:iCs/>
        </w:rPr>
      </w:pPr>
      <w:r w:rsidRPr="004350AB">
        <w:rPr>
          <w:i/>
          <w:iCs/>
        </w:rPr>
        <w:t>Βιβλιοθήκη της Σχολής Επιστημών Υγείας</w:t>
      </w:r>
    </w:p>
    <w:p w14:paraId="1CCC8E09" w14:textId="77777777" w:rsidR="00CE2991" w:rsidRPr="004350AB" w:rsidRDefault="00CE2991" w:rsidP="00CE2991">
      <w:pPr>
        <w:pStyle w:val="a0"/>
        <w:numPr>
          <w:ilvl w:val="0"/>
          <w:numId w:val="23"/>
        </w:numPr>
        <w:spacing w:after="120"/>
        <w:jc w:val="both"/>
        <w:rPr>
          <w:i/>
          <w:iCs/>
        </w:rPr>
      </w:pPr>
      <w:r w:rsidRPr="004350AB">
        <w:rPr>
          <w:i/>
          <w:iCs/>
        </w:rPr>
        <w:t>Βιβλιοθήκη της Σχολής Επιστημών Αγωγής</w:t>
      </w:r>
    </w:p>
    <w:p w14:paraId="6E71A3F1" w14:textId="77777777" w:rsidR="00CE2991" w:rsidRPr="004350AB" w:rsidRDefault="00CE2991" w:rsidP="00CE2991">
      <w:pPr>
        <w:pStyle w:val="a0"/>
        <w:numPr>
          <w:ilvl w:val="0"/>
          <w:numId w:val="23"/>
        </w:numPr>
        <w:spacing w:after="120"/>
        <w:jc w:val="both"/>
        <w:rPr>
          <w:i/>
          <w:iCs/>
        </w:rPr>
      </w:pPr>
      <w:r w:rsidRPr="004350AB">
        <w:rPr>
          <w:i/>
          <w:iCs/>
        </w:rPr>
        <w:t>Βιβλιοθήκη της Σχολής Επιστημών Γεωπονίας &amp; Δασολογίας</w:t>
      </w:r>
    </w:p>
    <w:p w14:paraId="18AB48FE" w14:textId="77777777" w:rsidR="00CE2991" w:rsidRDefault="00CE2991" w:rsidP="00CE2991">
      <w:pPr>
        <w:jc w:val="both"/>
        <w:rPr>
          <w:i/>
          <w:iCs/>
        </w:rPr>
      </w:pPr>
      <w:r w:rsidRPr="004350AB">
        <w:rPr>
          <w:i/>
          <w:iCs/>
        </w:rPr>
        <w:t>Μέσω της ιστοσελίδας της Κεντρικής βιβλιοθήκης (https://opac.seab.gr/search~S4*gre) μπορεί κάθε ΜΦ να αναζητήσει υλικό (βιβλία, περιοδικά κ.α.) και να ενημερωθεί σε ποια από τις ανωτέρω βιβλιοθήκες βρίσκεται ώστε να προχωρήσει στον δανεισμό του.</w:t>
      </w:r>
    </w:p>
    <w:p w14:paraId="7E1BF63C" w14:textId="77777777" w:rsidR="00CE2991" w:rsidRPr="004350AB" w:rsidRDefault="00CE2991" w:rsidP="00CE2991">
      <w:pPr>
        <w:jc w:val="both"/>
        <w:rPr>
          <w:b/>
        </w:rPr>
      </w:pPr>
      <w:r w:rsidRPr="004350AB">
        <w:rPr>
          <w:b/>
          <w:i/>
          <w:iCs/>
        </w:rPr>
        <w:t xml:space="preserve">Ηλεκτρονική Γραμματεία </w:t>
      </w:r>
    </w:p>
    <w:p w14:paraId="11C26452" w14:textId="77777777" w:rsidR="00CE2991" w:rsidRPr="004350AB" w:rsidRDefault="00CE2991" w:rsidP="00CE2991">
      <w:pPr>
        <w:jc w:val="both"/>
      </w:pPr>
      <w:r w:rsidRPr="004350AB">
        <w:t>Η πρόσβαση των μεταπτυχιακών φοιτητών σε πληροφορίες που αφορούν την κατάσταση των σπουδών τους, τις δηλώσεις μαθημάτων, τη βαθμολογία σε κάθε μάθημα και κάθε άλλη αίτηση ή χορήγηση βεβαίωσης γίνεται για τα ΠΜΣ που είναι μηχανογραφημένα μέσω της Ηλεκτρονικής Γραμματείας του ΔΠΘ (</w:t>
      </w:r>
      <w:proofErr w:type="spellStart"/>
      <w:r w:rsidRPr="004350AB">
        <w:rPr>
          <w:lang w:val="en-US"/>
        </w:rPr>
        <w:t>universis</w:t>
      </w:r>
      <w:proofErr w:type="spellEnd"/>
      <w:r w:rsidRPr="004350AB">
        <w:t xml:space="preserve">) η οποία είναι </w:t>
      </w:r>
      <w:proofErr w:type="spellStart"/>
      <w:r w:rsidRPr="004350AB">
        <w:t>προσβάσιμη</w:t>
      </w:r>
      <w:proofErr w:type="spellEnd"/>
      <w:r w:rsidRPr="004350AB">
        <w:t xml:space="preserve"> με τους προσωπικούς κωδικούς του φοιτητή. </w:t>
      </w:r>
    </w:p>
    <w:p w14:paraId="698F4F77" w14:textId="77777777" w:rsidR="00CE2991" w:rsidRPr="004350AB" w:rsidRDefault="00CE2991" w:rsidP="00CE2991">
      <w:pPr>
        <w:jc w:val="both"/>
        <w:rPr>
          <w:b/>
        </w:rPr>
      </w:pPr>
      <w:r w:rsidRPr="004350AB">
        <w:rPr>
          <w:b/>
          <w:i/>
          <w:iCs/>
        </w:rPr>
        <w:t xml:space="preserve">Ηλεκτρονική υποστήριξη μαθημάτων (Ηλεκτρονική τάξη) </w:t>
      </w:r>
    </w:p>
    <w:p w14:paraId="39E8727B" w14:textId="77777777" w:rsidR="00CE2991" w:rsidRPr="004350AB" w:rsidRDefault="00CE2991" w:rsidP="00CE2991">
      <w:pPr>
        <w:jc w:val="both"/>
      </w:pPr>
      <w:r w:rsidRPr="004350AB">
        <w:lastRenderedPageBreak/>
        <w:t>Η εκπαίδευση υποστηρίζεται από διαδικτυακό σύστημα ηλεκτρονικής τάξης https://eclass.duth.gr/. Κάθε μάθημα διαθέτει την δική του ηλεκτρονική τάξη, όπου μεταξύ άλλων αναρτάται εποπτικό υλικό μαθημάτων, ανακοινώσεις, βιβλιογραφία και άλλα. Στο ίδιο σύστημα λειτουργεί γενικός πίνακας ανακοινώσεων για εκπαιδευτικά θέματα και αντίστοιχοι πίνακες ανακοινώσεων για κάθε εξάμηνο σπουδών. Οι μεταπτυχιακές/</w:t>
      </w:r>
      <w:proofErr w:type="spellStart"/>
      <w:r w:rsidRPr="004350AB">
        <w:t>κοί</w:t>
      </w:r>
      <w:proofErr w:type="spellEnd"/>
      <w:r w:rsidRPr="004350AB">
        <w:t xml:space="preserve"> φοιτήτριες/</w:t>
      </w:r>
      <w:proofErr w:type="spellStart"/>
      <w:r w:rsidRPr="004350AB">
        <w:t>τές</w:t>
      </w:r>
      <w:proofErr w:type="spellEnd"/>
      <w:r w:rsidRPr="004350AB">
        <w:t xml:space="preserve"> καλούνται να παρακολουθούν τους παραπάνω πίνακες ανακοινώσεων που χρησιμοποιούνται μεταξύ άλλων και για τον ορισμό των ομάδων άσκησης κάθε εξαμήνου. </w:t>
      </w:r>
    </w:p>
    <w:p w14:paraId="257CA1E4" w14:textId="77777777" w:rsidR="00CE2991" w:rsidRPr="004350AB" w:rsidRDefault="00CE2991" w:rsidP="00CE2991">
      <w:pPr>
        <w:jc w:val="both"/>
      </w:pPr>
      <w:r w:rsidRPr="004350AB">
        <w:t>Οι ιστοσελίδες των μαθημάτων και των ανακοινώσεων είναι διαθέσιμες για τις/τους εγγεγραμμένες/νους φοιτήτριες/</w:t>
      </w:r>
      <w:proofErr w:type="spellStart"/>
      <w:r w:rsidRPr="004350AB">
        <w:t>τές</w:t>
      </w:r>
      <w:proofErr w:type="spellEnd"/>
      <w:r w:rsidRPr="004350AB">
        <w:t xml:space="preserve"> και απαιτούν κωδικούς πρόσβασης που διανέμονται μετά την εγγραφή στο Τμήμα. Για την παρακολούθηση των δράσεων κάθε μαθήματος, οι μεταπτυχιακές/</w:t>
      </w:r>
      <w:proofErr w:type="spellStart"/>
      <w:r w:rsidRPr="004350AB">
        <w:t>κοί</w:t>
      </w:r>
      <w:proofErr w:type="spellEnd"/>
      <w:r w:rsidRPr="004350AB">
        <w:t xml:space="preserve"> φοιτήτριες/</w:t>
      </w:r>
      <w:proofErr w:type="spellStart"/>
      <w:r w:rsidRPr="004350AB">
        <w:t>τές</w:t>
      </w:r>
      <w:proofErr w:type="spellEnd"/>
      <w:r w:rsidRPr="004350AB">
        <w:t xml:space="preserve"> πρέπει να συνδεθούν στο σύστημα της ηλεκτρονικής τάξης και να εγγραφούν στο συγκεκριμένο μάθημα. </w:t>
      </w:r>
    </w:p>
    <w:p w14:paraId="395B6D10" w14:textId="77777777" w:rsidR="00CE2991" w:rsidRPr="004350AB" w:rsidRDefault="00CE2991" w:rsidP="00CE2991">
      <w:pPr>
        <w:jc w:val="both"/>
        <w:rPr>
          <w:b/>
        </w:rPr>
      </w:pPr>
      <w:r w:rsidRPr="004350AB">
        <w:rPr>
          <w:b/>
          <w:i/>
          <w:iCs/>
        </w:rPr>
        <w:t xml:space="preserve">Επιπρόσθετες ψηφιακές παροχές </w:t>
      </w:r>
    </w:p>
    <w:p w14:paraId="0373D25D" w14:textId="77777777" w:rsidR="00CE2991" w:rsidRPr="004350AB" w:rsidRDefault="00CE2991" w:rsidP="00CE2991">
      <w:pPr>
        <w:jc w:val="both"/>
      </w:pPr>
      <w:r w:rsidRPr="004350AB">
        <w:t xml:space="preserve">Το ΔΠΘ παρέχει στις/στους </w:t>
      </w:r>
      <w:bookmarkStart w:id="50" w:name="_Hlk117596708"/>
      <w:r w:rsidRPr="004350AB">
        <w:t>μεταπτυχιακές/</w:t>
      </w:r>
      <w:proofErr w:type="spellStart"/>
      <w:r w:rsidRPr="004350AB">
        <w:t>κούς</w:t>
      </w:r>
      <w:proofErr w:type="spellEnd"/>
      <w:r w:rsidRPr="004350AB">
        <w:t xml:space="preserve"> φοιτήτριες/</w:t>
      </w:r>
      <w:proofErr w:type="spellStart"/>
      <w:r w:rsidRPr="004350AB">
        <w:t>τές</w:t>
      </w:r>
      <w:proofErr w:type="spellEnd"/>
      <w:r w:rsidRPr="004350AB">
        <w:t xml:space="preserve"> </w:t>
      </w:r>
      <w:bookmarkEnd w:id="50"/>
      <w:r w:rsidRPr="004350AB">
        <w:t xml:space="preserve">τις παρακάτω Ηλεκτρονικές Υπηρεσίες: </w:t>
      </w:r>
    </w:p>
    <w:p w14:paraId="0D59DB35" w14:textId="77777777" w:rsidR="00CE2991" w:rsidRPr="004350AB" w:rsidRDefault="00CE2991" w:rsidP="00CE2991">
      <w:pPr>
        <w:jc w:val="both"/>
      </w:pPr>
      <w:r w:rsidRPr="004350AB">
        <w:t>Ηλεκτρονικός λογαριασμός: Μετά την εγγραφή οι μεταπτυχιακές/</w:t>
      </w:r>
      <w:proofErr w:type="spellStart"/>
      <w:r w:rsidRPr="004350AB">
        <w:t>κοί</w:t>
      </w:r>
      <w:proofErr w:type="spellEnd"/>
      <w:r w:rsidRPr="004350AB">
        <w:t xml:space="preserve"> φοιτήτριες/</w:t>
      </w:r>
      <w:proofErr w:type="spellStart"/>
      <w:r w:rsidRPr="004350AB">
        <w:t>τές</w:t>
      </w:r>
      <w:proofErr w:type="spellEnd"/>
      <w:r w:rsidRPr="004350AB">
        <w:t xml:space="preserve"> παραλαμβάνουν στοιχεία πρόσβασης σε προσωπικό ηλεκτρονικό ιδρυματικό λογαριασμό (</w:t>
      </w:r>
      <w:proofErr w:type="spellStart"/>
      <w:r w:rsidRPr="004350AB">
        <w:t>username</w:t>
      </w:r>
      <w:proofErr w:type="spellEnd"/>
      <w:r w:rsidRPr="004350AB">
        <w:t xml:space="preserve">, </w:t>
      </w:r>
      <w:proofErr w:type="spellStart"/>
      <w:r w:rsidRPr="004350AB">
        <w:t>password</w:t>
      </w:r>
      <w:proofErr w:type="spellEnd"/>
      <w:r w:rsidRPr="004350AB">
        <w:t xml:space="preserve">). Τα στοιχεία του προσωπικού λογαριασμού είναι αυστηρά προσωπικά και δίνουν πρόσβαση σε προσωπική θυρίδα ηλεκτρονικού ταχυδρομείου στο ΔΠΘ, ενώ απαιτούνται για την διεκπεραίωση των περισσότερων υπηρεσιών όπως: </w:t>
      </w:r>
    </w:p>
    <w:p w14:paraId="4B3B342E" w14:textId="77777777" w:rsidR="00CE2991" w:rsidRPr="004350AB" w:rsidRDefault="00CE2991" w:rsidP="00CE2991">
      <w:pPr>
        <w:pStyle w:val="a0"/>
        <w:numPr>
          <w:ilvl w:val="1"/>
          <w:numId w:val="5"/>
        </w:numPr>
        <w:jc w:val="both"/>
      </w:pPr>
      <w:r w:rsidRPr="004350AB">
        <w:t xml:space="preserve">έκδοση ακαδημαϊκής ταυτότητας </w:t>
      </w:r>
    </w:p>
    <w:p w14:paraId="394D9DD5" w14:textId="77777777" w:rsidR="00CE2991" w:rsidRPr="004350AB" w:rsidRDefault="00CE2991" w:rsidP="00CE2991">
      <w:pPr>
        <w:pStyle w:val="a0"/>
        <w:numPr>
          <w:ilvl w:val="1"/>
          <w:numId w:val="5"/>
        </w:numPr>
        <w:jc w:val="both"/>
      </w:pPr>
      <w:r w:rsidRPr="004350AB">
        <w:t xml:space="preserve">πρόσβαση στο σύστημα υποστήριξης εκπαίδευσης </w:t>
      </w:r>
    </w:p>
    <w:p w14:paraId="71ACB50A" w14:textId="77777777" w:rsidR="00CE2991" w:rsidRPr="004350AB" w:rsidRDefault="00CE2991" w:rsidP="00CE2991">
      <w:pPr>
        <w:pStyle w:val="a0"/>
        <w:numPr>
          <w:ilvl w:val="1"/>
          <w:numId w:val="5"/>
        </w:numPr>
        <w:jc w:val="both"/>
      </w:pPr>
      <w:r w:rsidRPr="004350AB">
        <w:t xml:space="preserve">πρόσβαση στην ηλεκτρονική βιβλιοθήκη </w:t>
      </w:r>
    </w:p>
    <w:p w14:paraId="09AA3779" w14:textId="77777777" w:rsidR="00CE2991" w:rsidRPr="004350AB" w:rsidRDefault="00CE2991" w:rsidP="00CE2991">
      <w:pPr>
        <w:pStyle w:val="a0"/>
        <w:numPr>
          <w:ilvl w:val="1"/>
          <w:numId w:val="5"/>
        </w:numPr>
        <w:jc w:val="both"/>
      </w:pPr>
      <w:r w:rsidRPr="004350AB">
        <w:t xml:space="preserve">πρόσβαση στην ηλεκτρονική γραμματεία </w:t>
      </w:r>
    </w:p>
    <w:p w14:paraId="621ED3BA" w14:textId="77777777" w:rsidR="00CE2991" w:rsidRPr="004350AB" w:rsidRDefault="00CE2991" w:rsidP="00CE2991">
      <w:pPr>
        <w:pStyle w:val="a0"/>
        <w:numPr>
          <w:ilvl w:val="1"/>
          <w:numId w:val="5"/>
        </w:numPr>
        <w:jc w:val="both"/>
      </w:pPr>
      <w:r w:rsidRPr="004350AB">
        <w:t xml:space="preserve">δήλωση μαθημάτων και άλλες αιτήσεις και βεβαιώσεις </w:t>
      </w:r>
    </w:p>
    <w:p w14:paraId="53AD7E4E" w14:textId="77777777" w:rsidR="00CE2991" w:rsidRDefault="00CE2991" w:rsidP="00CE2991">
      <w:pPr>
        <w:jc w:val="both"/>
      </w:pPr>
      <w:r w:rsidRPr="004350AB">
        <w:t>Ηλεκτρονική εγγραφή σε εξάμηνο και δήλωση μαθημάτων: Στην αρχή κάθε εξαμήνου (αφού ανακοινωθούν οι βαθμοί της προηγούμενης εξεταστικής περιόδου) πραγματοποιείται η δήλωση μαθημάτων για το τρέχον εξάμηνο. Οι μεταπτυχιακές/</w:t>
      </w:r>
      <w:proofErr w:type="spellStart"/>
      <w:r w:rsidRPr="004350AB">
        <w:t>κοί</w:t>
      </w:r>
      <w:proofErr w:type="spellEnd"/>
      <w:r w:rsidRPr="004350AB">
        <w:t xml:space="preserve"> φοιτήτριες/</w:t>
      </w:r>
      <w:proofErr w:type="spellStart"/>
      <w:r w:rsidRPr="004350AB">
        <w:t>τές</w:t>
      </w:r>
      <w:proofErr w:type="spellEnd"/>
      <w:r w:rsidRPr="004350AB">
        <w:t xml:space="preserve"> καλούνται να δηλώσουν όλα τα μαθήματα που επιθυμούν να παρακολουθήσουν και να εξεταστούν στο τρέχον εξάμηνο. </w:t>
      </w:r>
    </w:p>
    <w:p w14:paraId="41D35A37" w14:textId="77777777" w:rsidR="00CE2991" w:rsidRPr="00A218A3" w:rsidRDefault="00CE2991" w:rsidP="00CE2991">
      <w:pPr>
        <w:jc w:val="both"/>
        <w:rPr>
          <w:b/>
        </w:rPr>
      </w:pPr>
      <w:r w:rsidRPr="00A218A3">
        <w:rPr>
          <w:b/>
        </w:rPr>
        <w:t>-</w:t>
      </w:r>
      <w:r>
        <w:rPr>
          <w:b/>
        </w:rPr>
        <w:t xml:space="preserve"> </w:t>
      </w:r>
      <w:r w:rsidRPr="00A218A3">
        <w:rPr>
          <w:b/>
        </w:rPr>
        <w:t xml:space="preserve">Συμβουλευτικές υπηρεσίες </w:t>
      </w:r>
    </w:p>
    <w:p w14:paraId="6438CEB0" w14:textId="77777777" w:rsidR="00CE2991" w:rsidRPr="004350AB" w:rsidRDefault="00CE2991" w:rsidP="00CE2991">
      <w:pPr>
        <w:jc w:val="both"/>
        <w:rPr>
          <w:b/>
        </w:rPr>
      </w:pPr>
      <w:r w:rsidRPr="004350AB">
        <w:rPr>
          <w:b/>
          <w:i/>
          <w:iCs/>
        </w:rPr>
        <w:t xml:space="preserve">Ακαδημαϊκός Σύμβουλος Σπουδών </w:t>
      </w:r>
    </w:p>
    <w:p w14:paraId="725E268D" w14:textId="77777777" w:rsidR="00CE2991" w:rsidRPr="004350AB" w:rsidRDefault="00CE2991" w:rsidP="00CE2991">
      <w:pPr>
        <w:jc w:val="both"/>
      </w:pPr>
      <w:r w:rsidRPr="004350AB">
        <w:t>Ο θεσμός του Ακαδημαϊκού Σύμβουλου Σπουδών εφαρμόζεται σε επίπεδο μεταπτυχιακών σπουδών, μέσω της επέκτασης του Κανονισμού και στις μεταπτυχιακές σπουδές. Η συμβουλευτική υποστήριξη των καθηγητών του Τμήματος προς τις/τους μεταπτυχιακές/</w:t>
      </w:r>
      <w:proofErr w:type="spellStart"/>
      <w:r w:rsidRPr="004350AB">
        <w:t>ούς</w:t>
      </w:r>
      <w:proofErr w:type="spellEnd"/>
      <w:r w:rsidRPr="004350AB">
        <w:t xml:space="preserve"> φοιτήτριες/</w:t>
      </w:r>
      <w:proofErr w:type="spellStart"/>
      <w:r w:rsidRPr="004350AB">
        <w:t>τές</w:t>
      </w:r>
      <w:proofErr w:type="spellEnd"/>
      <w:r w:rsidRPr="004350AB">
        <w:t xml:space="preserve"> περιλαμβάνει θέματα σχετικά με την ακαδημαϊκή ζωή, την πορεία τους προς την ολοκλήρωση των σπουδών τους, τις επαγγελματικές τους προοπτικές, τις διδακτορικές σπουδές κ.λπ. Καθ’ όλη τη διάρκεια των σπουδών τους, οι μεταπτυχιακές/</w:t>
      </w:r>
      <w:proofErr w:type="spellStart"/>
      <w:r w:rsidRPr="004350AB">
        <w:t>οί</w:t>
      </w:r>
      <w:proofErr w:type="spellEnd"/>
      <w:r w:rsidRPr="004350AB">
        <w:t xml:space="preserve"> φοιτήτριες/</w:t>
      </w:r>
      <w:proofErr w:type="spellStart"/>
      <w:r w:rsidRPr="004350AB">
        <w:t>τές</w:t>
      </w:r>
      <w:proofErr w:type="spellEnd"/>
      <w:r w:rsidRPr="004350AB">
        <w:t xml:space="preserve"> βρίσκονται σε επικοινωνία και αλληλεπίδραση με το διδακτικό προσωπικό.</w:t>
      </w:r>
    </w:p>
    <w:p w14:paraId="20F9EFA7" w14:textId="77777777" w:rsidR="00CE2991" w:rsidRPr="004350AB" w:rsidRDefault="00CE2991" w:rsidP="00CE2991">
      <w:pPr>
        <w:jc w:val="both"/>
        <w:rPr>
          <w:b/>
        </w:rPr>
      </w:pPr>
      <w:r w:rsidRPr="004350AB">
        <w:rPr>
          <w:b/>
          <w:i/>
          <w:iCs/>
        </w:rPr>
        <w:t xml:space="preserve">Δομή Συμβουλευτικής και Προσβασιμότητας Φοιτητών </w:t>
      </w:r>
    </w:p>
    <w:p w14:paraId="2F6B9A08" w14:textId="77777777" w:rsidR="00CE2991" w:rsidRPr="004350AB" w:rsidRDefault="00CE2991" w:rsidP="00CE2991">
      <w:pPr>
        <w:jc w:val="both"/>
      </w:pPr>
      <w:r w:rsidRPr="004350AB">
        <w:t xml:space="preserve">Η Δομή διαθέτει Τμήμα Συμβουλευτικής και Ψυχοκοινωνικής Υποστήριξης που υποστηρίζει την προσωπική ανάπτυξη και τη βελτίωση της κοινωνικής ζωής των φοιτητών όλων των επιπέδων, </w:t>
      </w:r>
      <w:r w:rsidRPr="004350AB">
        <w:lastRenderedPageBreak/>
        <w:t xml:space="preserve">καθώς και Τμήμα Προσβασιμότητας που φροντίζει για την ισότιμη πρόσβαση όλων των φοιτητών στις εκπαιδευτικές δραστηριότητες. </w:t>
      </w:r>
    </w:p>
    <w:p w14:paraId="4E00FFDE" w14:textId="77777777" w:rsidR="00CE2991" w:rsidRPr="004350AB" w:rsidRDefault="00CE2991" w:rsidP="00CE2991">
      <w:pPr>
        <w:jc w:val="both"/>
      </w:pPr>
      <w:r w:rsidRPr="004350AB">
        <w:t xml:space="preserve">Οι υπηρεσίες συμβουλευτικής και ψυχοκοινωνικής υποστήριξης αφορούν σε α) σπουδές (μαθησιακές δυσκολίες, δυσκολίες μελέτης και κατανόησης, άγχος εξετάσεων), β) ακαδημαϊκή ζωή (δυσκολίες προσαρμογής στο εκπαιδευτικό περιβάλλον, διαχείριση χρόνου, αρνητική στάση προς το αντικείμενο σπουδών), γ) κοινωνική ζωή (δυσκολίες στις σχέσεις, απομόνωση, χαμηλή αυτοεκτίμηση, δυσκολίες αποδοχής και ένταξης στο κοινωνικό περιβάλλον), και πολλά άλλα θέματα (ψυχοσωματικές διαταραχές, συναισθηματικά προβλήματα, εξαρτήσεις, κ.α.) </w:t>
      </w:r>
    </w:p>
    <w:p w14:paraId="1764D51F" w14:textId="77777777" w:rsidR="00CE2991" w:rsidRDefault="00CE2991" w:rsidP="00CE2991">
      <w:pPr>
        <w:jc w:val="both"/>
      </w:pPr>
      <w:r w:rsidRPr="004350AB">
        <w:t xml:space="preserve">Οι υπηρεσίες προσβασιμότητας υποστηρίζουν την χρήση ηλεκτρονικών μέσων για προσβασιμότητα σε συγγράμματα και το περιβάλλον της εκπαίδευσης αλλά και προσβασιμότητα σε κτίρια και υποδομές. Το προσωπικό της Δομής δεσμεύεται από το απόρρητο, σύμφωνα με τον κώδικα δεοντολογίας της επαγγελματικής του ιδιότητας, για τα προσωπικά στοιχεία και όποια άλλη πληροφορία των ατόμων που υποστηρίζει. </w:t>
      </w:r>
    </w:p>
    <w:p w14:paraId="1250C834" w14:textId="77777777" w:rsidR="00CE2991" w:rsidRPr="005C0BB1" w:rsidRDefault="00CE2991" w:rsidP="00CE2991">
      <w:pPr>
        <w:jc w:val="both"/>
        <w:rPr>
          <w:b/>
          <w:i/>
        </w:rPr>
      </w:pPr>
      <w:r w:rsidRPr="005C0BB1">
        <w:rPr>
          <w:b/>
          <w:i/>
        </w:rPr>
        <w:t>Συνήγορος του Φοιτητή</w:t>
      </w:r>
    </w:p>
    <w:p w14:paraId="401D205F" w14:textId="77777777" w:rsidR="00CE2991" w:rsidRDefault="00CE2991" w:rsidP="00CE2991">
      <w:pPr>
        <w:jc w:val="both"/>
      </w:pPr>
      <w:r w:rsidRPr="005C0BB1">
        <w:t xml:space="preserve">Ο «Συνήγορος του Φοιτητή» είναι ένας θεσμός που είχε προβλεφθεί από το ν. 4009/2011 και </w:t>
      </w:r>
      <w:proofErr w:type="spellStart"/>
      <w:r w:rsidRPr="005C0BB1">
        <w:t>συνεστήθη</w:t>
      </w:r>
      <w:proofErr w:type="spellEnd"/>
      <w:r w:rsidRPr="005C0BB1">
        <w:t xml:space="preserve"> στο Δ.Π.Θ. με το ΦΕΚ 98/τ. Β`/24-01-2019. </w:t>
      </w:r>
      <w:r>
        <w:t>Σκοπός του θεσμού είναι η διαμεσολάβηση μεταξύ φοιτητών και καθηγητών ή διοικητικών υπηρεσιών του Ιδρύματος, η τήρηση της νομιμότητας στο πλαίσιο της ακαδημαϊκής ελευθερίας, η αντιμετώπιση φαινομένων κακοδιοίκησης και η διαφύλαξη της εύρυθμης λειτουργίας του Ιδρύματος.</w:t>
      </w:r>
    </w:p>
    <w:p w14:paraId="386FC02B" w14:textId="77777777" w:rsidR="00CE2991" w:rsidRDefault="00CE2991" w:rsidP="00CE2991">
      <w:pPr>
        <w:jc w:val="both"/>
      </w:pPr>
      <w:r>
        <w:t>Ο Συνήγορος του Φοιτητή, που προΐσταται του ομώνυμου γραφείου χωρίς αμοιβή, μπορεί να είναι Καθηγητής ή ομότιμος Καθηγητής του Δ.Π.Θ. και ορίζεται από τη Σύγκλητο, ύστερα από γνώμη του Συμβουλίου Φοιτητικής Μέριμνας.</w:t>
      </w:r>
      <w:r w:rsidRPr="005C0BB1">
        <w:t xml:space="preserve"> </w:t>
      </w:r>
      <w:r>
        <w:t>Τα πορίσματα του Συνηγόρου του φοιτητή, καθώς και έκθεση με τα ετήσια πεπραγμένα του δημοσιεύονται στον διαδικτυακό τόπο του Ιδρύματος, με την επιφύλαξη των διατάξεων του ν. 2472/1997 (Α' 50), όπως ισχύει.</w:t>
      </w:r>
    </w:p>
    <w:p w14:paraId="322BFB6D" w14:textId="77777777" w:rsidR="00CE2991" w:rsidRPr="004350AB" w:rsidRDefault="00CE2991" w:rsidP="00CE2991">
      <w:pPr>
        <w:jc w:val="both"/>
      </w:pPr>
      <w:r>
        <w:t>Οι ενδιαφερόμενοι/</w:t>
      </w:r>
      <w:proofErr w:type="spellStart"/>
      <w:r>
        <w:t>ες</w:t>
      </w:r>
      <w:proofErr w:type="spellEnd"/>
      <w:r>
        <w:t xml:space="preserve"> φοιτητές/</w:t>
      </w:r>
      <w:proofErr w:type="spellStart"/>
      <w:r>
        <w:t>τριες</w:t>
      </w:r>
      <w:proofErr w:type="spellEnd"/>
      <w:r>
        <w:t xml:space="preserve"> όλων των επιπέδων μπορούν να υποβάλουν τα αιτήματά τους κάνοντας χρήση της ειδικής φόρμας που βρίσκεται στην ιστοσελίδα του ιδρύματος (</w:t>
      </w:r>
      <w:hyperlink r:id="rId12" w:history="1">
        <w:r w:rsidRPr="00BA00D4">
          <w:rPr>
            <w:rStyle w:val="-"/>
          </w:rPr>
          <w:t>https://duth.gr/Υπηρεσίες/Δομές/Γραφείο-Συνήγορου-του-Φοιτητή</w:t>
        </w:r>
      </w:hyperlink>
      <w:r>
        <w:t xml:space="preserve">) μέσω ηλεκτρονικού ταχυδρομείου στη διεύθυνση: </w:t>
      </w:r>
      <w:hyperlink r:id="rId13" w:history="1">
        <w:r w:rsidRPr="00BA00D4">
          <w:rPr>
            <w:rStyle w:val="-"/>
          </w:rPr>
          <w:t>synigoros@duth.gr</w:t>
        </w:r>
      </w:hyperlink>
      <w:r>
        <w:t>, αυτοπροσώπως ή ταχυδρομικώς (επώνυμα ή ανώνυμα) στη διεύθυνση: Δημοκρίτειο Πανεπιστήμιο Θράκης, Γραφείο Συνηγόρου του Φοιτητή, Κτίριο Διοίκησης (Πρυτανεία), Πανεπιστημιούπολη, 69100 Κομοτηνή</w:t>
      </w:r>
    </w:p>
    <w:p w14:paraId="5C595B37" w14:textId="77777777" w:rsidR="00CE2991" w:rsidRPr="004350AB" w:rsidRDefault="00CE2991" w:rsidP="00CE2991">
      <w:pPr>
        <w:jc w:val="both"/>
        <w:rPr>
          <w:b/>
          <w:i/>
        </w:rPr>
      </w:pPr>
      <w:r w:rsidRPr="004350AB">
        <w:rPr>
          <w:b/>
          <w:i/>
        </w:rPr>
        <w:t>Δομή Απασχόλησης και Σταδιοδρομίας</w:t>
      </w:r>
    </w:p>
    <w:p w14:paraId="6B0D25EB" w14:textId="77777777" w:rsidR="00CE2991" w:rsidRDefault="00CE2991" w:rsidP="00CE2991">
      <w:pPr>
        <w:jc w:val="both"/>
      </w:pPr>
      <w:r w:rsidRPr="004350AB">
        <w:t xml:space="preserve">Μέσω της </w:t>
      </w:r>
      <w:bookmarkStart w:id="51" w:name="_Hlk116305790"/>
      <w:r w:rsidRPr="004350AB">
        <w:t xml:space="preserve">Δομής Απασχόλησης και Σταδιοδρομίας </w:t>
      </w:r>
      <w:bookmarkEnd w:id="51"/>
      <w:r w:rsidRPr="004350AB">
        <w:t>(ΔΑΣΤΑ) (</w:t>
      </w:r>
      <w:hyperlink r:id="rId14" w:history="1">
        <w:r w:rsidRPr="004350AB">
          <w:rPr>
            <w:rStyle w:val="-"/>
          </w:rPr>
          <w:t>https://duth.gr/Υπηρεσίες/Δομές/Δομή-Απασχόλης-και-Σταδιοδρομίας</w:t>
        </w:r>
      </w:hyperlink>
      <w:r w:rsidRPr="004350AB">
        <w:t>), προσφέρεται στις/στους φοιτήτριες/</w:t>
      </w:r>
      <w:proofErr w:type="spellStart"/>
      <w:r w:rsidRPr="004350AB">
        <w:t>τές</w:t>
      </w:r>
      <w:proofErr w:type="spellEnd"/>
      <w:r w:rsidRPr="004350AB">
        <w:t xml:space="preserve"> όλων των επιπέδων και νέες/νέους απόφοιτες/αποφοίτους, η δυνατότητα να γνωρίσουν το περιβάλλον της μελλοντικής τους επαγγελματικής σταδιοδρομίας και παράλληλα, να αποκτήσουν γνώσεις και δεξιότητες που θα τους επιτρέψουν να διεκδικήσουν με καλύτερους όρους τη θέση τους στον επαγγελματικό στίβο.</w:t>
      </w:r>
    </w:p>
    <w:p w14:paraId="72749983" w14:textId="77777777" w:rsidR="00CE2991" w:rsidRPr="00A218A3" w:rsidRDefault="00CE2991" w:rsidP="00CE2991">
      <w:pPr>
        <w:jc w:val="both"/>
        <w:rPr>
          <w:b/>
          <w:bCs/>
        </w:rPr>
      </w:pPr>
      <w:r w:rsidRPr="00A218A3">
        <w:rPr>
          <w:b/>
        </w:rPr>
        <w:t>-</w:t>
      </w:r>
      <w:r>
        <w:rPr>
          <w:b/>
        </w:rPr>
        <w:t xml:space="preserve"> </w:t>
      </w:r>
      <w:r>
        <w:rPr>
          <w:b/>
          <w:bCs/>
          <w:lang w:val="en-US"/>
        </w:rPr>
        <w:t>Philologus</w:t>
      </w:r>
      <w:r w:rsidRPr="00A218A3">
        <w:rPr>
          <w:b/>
          <w:bCs/>
        </w:rPr>
        <w:t xml:space="preserve"> - Φιλολογική Επιμέλεια Εργασιών</w:t>
      </w:r>
    </w:p>
    <w:p w14:paraId="7E321B37" w14:textId="77777777" w:rsidR="00CE2991" w:rsidRPr="00CE2429" w:rsidRDefault="00CE2991" w:rsidP="00CE2991">
      <w:pPr>
        <w:spacing w:line="276" w:lineRule="auto"/>
        <w:jc w:val="both"/>
        <w:rPr>
          <w:bCs/>
        </w:rPr>
      </w:pPr>
      <w:r w:rsidRPr="00CE2429">
        <w:rPr>
          <w:bCs/>
          <w:lang w:val="en-US"/>
        </w:rPr>
        <w:t>H</w:t>
      </w:r>
      <w:r w:rsidRPr="00CE2429">
        <w:rPr>
          <w:bCs/>
        </w:rPr>
        <w:t xml:space="preserve"> ηλεκτρονική πλατφόρμα </w:t>
      </w:r>
      <w:r w:rsidRPr="00CE2429">
        <w:rPr>
          <w:bCs/>
          <w:lang w:val="en-US"/>
        </w:rPr>
        <w:t>Philologus</w:t>
      </w:r>
      <w:r w:rsidRPr="00CE2429">
        <w:rPr>
          <w:bCs/>
        </w:rPr>
        <w:t xml:space="preserve"> αποτελεί μια καινοτομία της Διεύθυνσης Ακαδημαϊκών Θεμάτων και Φοιτητικής Μέριμνας του Δ.Π.Θ. που υποστηρίζεται από το Εργαστήριο Γλωσσολογίας +</w:t>
      </w:r>
      <w:proofErr w:type="spellStart"/>
      <w:r w:rsidRPr="00CE2429">
        <w:rPr>
          <w:bCs/>
        </w:rPr>
        <w:t>ΜορΦωΣη</w:t>
      </w:r>
      <w:proofErr w:type="spellEnd"/>
      <w:r w:rsidRPr="00CE2429">
        <w:rPr>
          <w:bCs/>
        </w:rPr>
        <w:t xml:space="preserve"> του Τμήματος Ελληνικής Φιλολογίας του Δ.Π.Θ. Στόχος της είναι να παράσχει γλωσσική </w:t>
      </w:r>
      <w:r w:rsidRPr="00CE2429">
        <w:rPr>
          <w:bCs/>
        </w:rPr>
        <w:lastRenderedPageBreak/>
        <w:t>διόρθωση και φιλολογική επιμέλεια σε κείμενα που έχουν συγγραφεί στην ελληνική γλώσσα από μέλη της Πανεπιστημιακής Κοινότητας του Δ.Π.Θ.</w:t>
      </w:r>
    </w:p>
    <w:p w14:paraId="634B0B15" w14:textId="77777777" w:rsidR="00CE2991" w:rsidRPr="00CE2429" w:rsidRDefault="00CE2991" w:rsidP="00CE2991">
      <w:pPr>
        <w:spacing w:line="276" w:lineRule="auto"/>
        <w:jc w:val="both"/>
        <w:rPr>
          <w:bCs/>
        </w:rPr>
      </w:pPr>
      <w:r w:rsidRPr="00CE2429">
        <w:rPr>
          <w:bCs/>
        </w:rPr>
        <w:t>Απευθύνεται σε όλα τα μέλη της πανεπιστημιακής κοινότητας του Δημοκριτείου Πανεπιστημίου Θράκης (φοιτητές, μέλη ΔΕΠ, ΕΕΠ, ΕΔΙΠ και διοικητικό προσωπικό).</w:t>
      </w:r>
    </w:p>
    <w:p w14:paraId="50F51971" w14:textId="77777777" w:rsidR="00CE2991" w:rsidRPr="00CE2429" w:rsidRDefault="00CE2991" w:rsidP="00CE2991">
      <w:pPr>
        <w:spacing w:line="276" w:lineRule="auto"/>
        <w:jc w:val="both"/>
        <w:rPr>
          <w:bCs/>
        </w:rPr>
      </w:pPr>
      <w:r w:rsidRPr="00CE2429">
        <w:rPr>
          <w:bCs/>
        </w:rPr>
        <w:t>Στο πλαίσιο απόκτησης εμπειρίας σε ζητήματα γλωσσικής έκφρασης και ορθής χρήσης του γραπτού επιστημονικού λόγου, προπτυχιακοί, μεταπτυχιακοί φοιτητές και απόφοιτοι του Τμήματος, υπό την επίβλεψη της Καθηγητών και συνεργατών του Εργαστηρίου Γλωσσολογίας +</w:t>
      </w:r>
      <w:proofErr w:type="spellStart"/>
      <w:r w:rsidRPr="00CE2429">
        <w:rPr>
          <w:bCs/>
        </w:rPr>
        <w:t>ΜορΦωΣη</w:t>
      </w:r>
      <w:proofErr w:type="spellEnd"/>
      <w:r w:rsidRPr="00CE2429">
        <w:rPr>
          <w:bCs/>
        </w:rPr>
        <w:t xml:space="preserve"> του Τμήματος Ελληνικής Φιλολογίας του Δ.Π.Θ, αναλαμβάνουν τη γλωσσική διόρθωση και φιλολογική επιμέλεια κειμένων που έχουν συγγραφεί στα ελληνικά (επιστημονικών εργασιών, μονογραφιών, άρθρων κ.ά.).</w:t>
      </w:r>
    </w:p>
    <w:p w14:paraId="65DDE4B5" w14:textId="77777777" w:rsidR="00CE2991" w:rsidRDefault="00CE2991" w:rsidP="00CE2991">
      <w:pPr>
        <w:spacing w:line="276" w:lineRule="auto"/>
        <w:jc w:val="both"/>
        <w:rPr>
          <w:bCs/>
        </w:rPr>
      </w:pPr>
      <w:r w:rsidRPr="00CE2429">
        <w:rPr>
          <w:bCs/>
        </w:rPr>
        <w:t>Προκειμένου να συμμετάσχει κανείς θα πρέπει να υποβάλει το κείμενο προς διόρθωση στο προβλεπόμενο πεδίο. Οι προτεινόμενες διορθώσεις επισημαίνονται στον συντάκτη του κειμένου, ώστε να ληφθούν υπόψη στην τελική μορφοποίησή του, εφόσον γίνουν αποδεκτές από αυτόν. Η συγκεκριμένη υπηρεσία προσφέρεται δωρεάν, με μόνη προϋπόθεση να αναφέρονται τα ονόματα των διορθωτών – επιμελητών στις ευχαριστίες του δημοσιευμένου κειμένου.</w:t>
      </w:r>
    </w:p>
    <w:p w14:paraId="0C9BD9BC" w14:textId="77777777" w:rsidR="00CE2991" w:rsidRPr="004350AB" w:rsidRDefault="00CE2991" w:rsidP="00CE2991">
      <w:pPr>
        <w:jc w:val="both"/>
      </w:pPr>
      <w:r w:rsidRPr="00A218A3">
        <w:rPr>
          <w:b/>
        </w:rPr>
        <w:t>-</w:t>
      </w:r>
      <w:r>
        <w:rPr>
          <w:b/>
        </w:rPr>
        <w:t xml:space="preserve"> </w:t>
      </w:r>
      <w:r w:rsidRPr="004350AB">
        <w:rPr>
          <w:b/>
          <w:bCs/>
        </w:rPr>
        <w:t xml:space="preserve">Υποτροφίες και βραβεία </w:t>
      </w:r>
    </w:p>
    <w:p w14:paraId="51FCBCF0" w14:textId="77777777" w:rsidR="00CE2991" w:rsidRPr="004350AB" w:rsidRDefault="00CE2991" w:rsidP="00CE2991">
      <w:pPr>
        <w:jc w:val="both"/>
      </w:pPr>
      <w:r w:rsidRPr="004350AB">
        <w:t>Οι φοιτητές/</w:t>
      </w:r>
      <w:proofErr w:type="spellStart"/>
      <w:r w:rsidRPr="004350AB">
        <w:t>τριες</w:t>
      </w:r>
      <w:proofErr w:type="spellEnd"/>
      <w:r w:rsidRPr="004350AB">
        <w:t xml:space="preserve"> όλων των επιπέδων έχουν τη δυνατότητα να διεκδικήσουν υποτροφίες που χορηγούν διάφορα Ιδρύματα και φορείς. Πληροφορίες για υποτροφίες που προκηρύσσονται καθ’ όλη τη διάρκεια του έτους, αναρτώνται στην ιστοσελίδα του Γραφείου Διασύνδεσης του ΔΠΘ. (</w:t>
      </w:r>
      <w:hyperlink r:id="rId15" w:history="1">
        <w:r w:rsidRPr="004350AB">
          <w:rPr>
            <w:rStyle w:val="-"/>
          </w:rPr>
          <w:t>https://career.duth.gr/portal/?q=scholarships/search</w:t>
        </w:r>
      </w:hyperlink>
      <w:r w:rsidRPr="004350AB">
        <w:t xml:space="preserve">) </w:t>
      </w:r>
    </w:p>
    <w:p w14:paraId="67E93381" w14:textId="77777777" w:rsidR="00CE2991" w:rsidRPr="004350AB" w:rsidRDefault="00CE2991" w:rsidP="00CE2991">
      <w:pPr>
        <w:jc w:val="both"/>
      </w:pPr>
      <w:r w:rsidRPr="004350AB">
        <w:t>Επίσης, χορηγούνται υποτροφίες στους φοιτητές των Προγραμμάτων Μεταπτυχιακών Σπουδών. Οι όροι και οι προϋποθέσεις χορήγησης των υποτροφιών καθορίζονται στους Εσωτερικούς Κανονισμούς των Προγραμμάτων Μεταπτυχιακών Σπουδών.</w:t>
      </w:r>
    </w:p>
    <w:p w14:paraId="7869C06A" w14:textId="77777777" w:rsidR="00CE2991" w:rsidRDefault="00CE2991" w:rsidP="00CE2991">
      <w:pPr>
        <w:jc w:val="both"/>
      </w:pPr>
      <w:r w:rsidRPr="004350AB">
        <w:t>Τέλος, χορηγούνται υποτροφίες από τον Ειδικό Λογαριασμό Κονδυλίων Έρευνας του ΔΠΘ σε προπτυχιακούς, και μεταπτυχιακούς φοιτητές και σε υποψήφιους διδάκτορες. Οι όροι και οι προϋποθέσεις χορήγησης υποτροφιών καθορίζονται στον εγκεκριμένο από τη Σύγκλητο του Δημοκριτείου Πανεπιστημίου Θράκης Κανονισμό Υποτροφιών «ΔΗΜΟΚΡΙΤΟΣ». (</w:t>
      </w:r>
      <w:hyperlink r:id="rId16" w:history="1">
        <w:r w:rsidRPr="004350AB">
          <w:rPr>
            <w:rStyle w:val="-"/>
          </w:rPr>
          <w:t>https://rescom.duth.gr/el/scholarships-duth/</w:t>
        </w:r>
      </w:hyperlink>
      <w:r w:rsidRPr="004350AB">
        <w:t>)</w:t>
      </w:r>
      <w:r>
        <w:t>.</w:t>
      </w:r>
      <w:r w:rsidRPr="004350AB">
        <w:t xml:space="preserve"> </w:t>
      </w:r>
      <w:bookmarkEnd w:id="46"/>
    </w:p>
    <w:p w14:paraId="0C079993" w14:textId="77777777" w:rsidR="00CE2991" w:rsidRDefault="00CE2991" w:rsidP="00CE2991">
      <w:pPr>
        <w:jc w:val="both"/>
        <w:rPr>
          <w:b/>
        </w:rPr>
      </w:pPr>
      <w:r w:rsidRPr="005C7C31">
        <w:rPr>
          <w:b/>
        </w:rPr>
        <w:t>-</w:t>
      </w:r>
      <w:r>
        <w:rPr>
          <w:b/>
        </w:rPr>
        <w:t xml:space="preserve"> Υπηρεσίες </w:t>
      </w:r>
      <w:r w:rsidRPr="005C7C31">
        <w:rPr>
          <w:b/>
        </w:rPr>
        <w:t>για την προαγωγή της έρευνας</w:t>
      </w:r>
    </w:p>
    <w:p w14:paraId="1A9B41A5" w14:textId="77777777" w:rsidR="00CE2991" w:rsidRPr="005C7C31" w:rsidRDefault="00CE2991" w:rsidP="00CE2991">
      <w:pPr>
        <w:jc w:val="both"/>
        <w:rPr>
          <w:b/>
          <w:i/>
        </w:rPr>
      </w:pPr>
      <w:r w:rsidRPr="005C7C31">
        <w:rPr>
          <w:b/>
          <w:i/>
        </w:rPr>
        <w:t>Μονάδα Καινοτομίας και Επιχειρηματικότητας</w:t>
      </w:r>
    </w:p>
    <w:p w14:paraId="513214FB" w14:textId="77777777" w:rsidR="00CE2991" w:rsidRDefault="00CE2991" w:rsidP="00CE2991">
      <w:pPr>
        <w:jc w:val="both"/>
      </w:pPr>
      <w:r>
        <w:t>Η Μονάδα Καινοτομίας και Επιχειρηματικότητας του ΔΠΘ (</w:t>
      </w:r>
      <w:hyperlink r:id="rId17" w:history="1">
        <w:r w:rsidRPr="00A168D1">
          <w:rPr>
            <w:rStyle w:val="-"/>
          </w:rPr>
          <w:t>https://epixeireite.duth.gr/</w:t>
        </w:r>
      </w:hyperlink>
      <w:r>
        <w:t>)στοχεύει στην ανάπτυξη της επιχειρηματικής νοοτροπίας και κουλτούρας των φοιτητών και υποστηρίζει:</w:t>
      </w:r>
    </w:p>
    <w:p w14:paraId="095BCA50" w14:textId="77777777" w:rsidR="00CE2991" w:rsidRDefault="00CE2991" w:rsidP="00CE2991">
      <w:pPr>
        <w:pStyle w:val="a0"/>
        <w:numPr>
          <w:ilvl w:val="0"/>
          <w:numId w:val="25"/>
        </w:numPr>
        <w:jc w:val="both"/>
      </w:pPr>
      <w:r>
        <w:t>Την εισαγωγή και διδασκαλία μαθημάτων επιχειρηματικότητας σε διάφορα Τμήματα του ΔΠΘ</w:t>
      </w:r>
    </w:p>
    <w:p w14:paraId="216D0C79" w14:textId="77777777" w:rsidR="00CE2991" w:rsidRDefault="00CE2991" w:rsidP="00CE2991">
      <w:pPr>
        <w:pStyle w:val="a0"/>
        <w:numPr>
          <w:ilvl w:val="0"/>
          <w:numId w:val="25"/>
        </w:numPr>
        <w:jc w:val="both"/>
      </w:pPr>
      <w:r>
        <w:t xml:space="preserve">Την παραγωγή εκπαιδευτικού υλικού (έντυπου και ηλεκτρονικού) για την ανάδειξη προοπτικής απασχόλησης των νέων </w:t>
      </w:r>
    </w:p>
    <w:p w14:paraId="6F843447" w14:textId="77777777" w:rsidR="00CE2991" w:rsidRDefault="00CE2991" w:rsidP="00CE2991">
      <w:pPr>
        <w:pStyle w:val="a0"/>
        <w:numPr>
          <w:ilvl w:val="0"/>
          <w:numId w:val="25"/>
        </w:numPr>
        <w:jc w:val="both"/>
      </w:pPr>
      <w:r>
        <w:t>Τη διοργάνωση επισκέψεων σε παραγωγικούς φορείς για την ενδυνάμωση των σχέσεων Πανεπιστημίου-επιχειρηματικού κόσμου</w:t>
      </w:r>
    </w:p>
    <w:p w14:paraId="3DD67C15" w14:textId="77777777" w:rsidR="00CE2991" w:rsidRDefault="00CE2991" w:rsidP="00CE2991">
      <w:pPr>
        <w:pStyle w:val="a0"/>
        <w:numPr>
          <w:ilvl w:val="0"/>
          <w:numId w:val="25"/>
        </w:numPr>
        <w:jc w:val="both"/>
      </w:pPr>
      <w:r>
        <w:t>Τη διεξαγωγή σεμιναρίων και την προβολή καλών πρακτικών/ περιπτώσεων επιχειρηματικής δραστηριότητας</w:t>
      </w:r>
    </w:p>
    <w:p w14:paraId="686307DF" w14:textId="77777777" w:rsidR="00CE2991" w:rsidRDefault="00CE2991" w:rsidP="00CE2991">
      <w:pPr>
        <w:pStyle w:val="a0"/>
        <w:numPr>
          <w:ilvl w:val="0"/>
          <w:numId w:val="25"/>
        </w:numPr>
        <w:jc w:val="both"/>
      </w:pPr>
      <w:r>
        <w:lastRenderedPageBreak/>
        <w:t>Τη διοργάνωση εκδηλώσεων ειδικής θεματολογίας</w:t>
      </w:r>
    </w:p>
    <w:p w14:paraId="3A31D279" w14:textId="77777777" w:rsidR="00CE2991" w:rsidRDefault="00CE2991" w:rsidP="00CE2991">
      <w:pPr>
        <w:pStyle w:val="a0"/>
        <w:numPr>
          <w:ilvl w:val="0"/>
          <w:numId w:val="25"/>
        </w:numPr>
        <w:jc w:val="both"/>
      </w:pPr>
      <w:r>
        <w:t>Τις υπηρεσίες συμβουλευτικής καθοδήγησης (</w:t>
      </w:r>
      <w:r>
        <w:rPr>
          <w:lang w:val="en-US"/>
        </w:rPr>
        <w:t>monitoring</w:t>
      </w:r>
      <w:r w:rsidRPr="00A168D1">
        <w:t xml:space="preserve">) </w:t>
      </w:r>
      <w:r>
        <w:t>σε θέματα επιχειρηματικότητας και καινοτομίας</w:t>
      </w:r>
    </w:p>
    <w:p w14:paraId="24644B58" w14:textId="77777777" w:rsidR="00CE2991" w:rsidRDefault="00CE2991" w:rsidP="00CE2991">
      <w:pPr>
        <w:pStyle w:val="a0"/>
        <w:numPr>
          <w:ilvl w:val="0"/>
          <w:numId w:val="25"/>
        </w:numPr>
        <w:jc w:val="both"/>
      </w:pPr>
      <w:r>
        <w:t>Την ενημέρωση σχετικά με ευκαιρίες χρηματοδότησης επιχειρηματικών ιδεών και ερευνητικών δραστηριοτήτων</w:t>
      </w:r>
    </w:p>
    <w:p w14:paraId="36AB2B36" w14:textId="77777777" w:rsidR="00CE2991" w:rsidRDefault="00CE2991" w:rsidP="00CE2991">
      <w:pPr>
        <w:jc w:val="both"/>
        <w:rPr>
          <w:b/>
          <w:i/>
        </w:rPr>
      </w:pPr>
      <w:r w:rsidRPr="00A168D1">
        <w:rPr>
          <w:b/>
          <w:i/>
        </w:rPr>
        <w:t>Μητρώο Ερευνητικής Υποδομής Ανοιχτής Πρόσβασης (ΕΥΑΠ)</w:t>
      </w:r>
    </w:p>
    <w:p w14:paraId="5FA591F4" w14:textId="77777777" w:rsidR="00CE2991" w:rsidRPr="004350AB" w:rsidRDefault="00CE2991" w:rsidP="00CE2991">
      <w:pPr>
        <w:jc w:val="both"/>
      </w:pPr>
      <w:r w:rsidRPr="00A168D1">
        <w:t xml:space="preserve">Στο πλαίσιο προώθησης της «ανοιχτής πρόσβασης», που αναπτύσσεται στη χώρα τα τελευταία χρόνια, το Δημοκρίτειο Πανεπιστήμιο Θράκης με την υπ’ </w:t>
      </w:r>
      <w:proofErr w:type="spellStart"/>
      <w:r w:rsidRPr="00A168D1">
        <w:t>αριθμ</w:t>
      </w:r>
      <w:proofErr w:type="spellEnd"/>
      <w:r w:rsidRPr="00A168D1">
        <w:t xml:space="preserve"> 35/68/12-05-22 απόφαση της Συγκλήτου του ΔΠΘ ενέκρινε τον Γενικό Κανονισμό Ανοιχτής Πρόσβασης (Γ.Κ.Α.Π. Δ.Π.Θ.) </w:t>
      </w:r>
      <w:r>
        <w:t>(</w:t>
      </w:r>
      <w:hyperlink r:id="rId18" w:history="1">
        <w:r w:rsidRPr="00A168D1">
          <w:rPr>
            <w:rStyle w:val="-"/>
          </w:rPr>
          <w:t>https://eyap.duth.gr/</w:t>
        </w:r>
      </w:hyperlink>
      <w:r>
        <w:t>)</w:t>
      </w:r>
      <w:r w:rsidRPr="00A168D1">
        <w:t xml:space="preserve"> και αποφάσισε τη δημιουργία αντίστοιχου Μητρώου Ερευνητικών Υποδομών Ανοιχτής Πρόσβασης Τμημάτων και Ιδρύματος.</w:t>
      </w:r>
      <w:r>
        <w:t xml:space="preserve"> Ο σ</w:t>
      </w:r>
      <w:r w:rsidRPr="00A168D1">
        <w:t>τόχος</w:t>
      </w:r>
      <w:r>
        <w:t xml:space="preserve"> είναι ν</w:t>
      </w:r>
      <w:r w:rsidRPr="00A168D1">
        <w:t xml:space="preserve">α καταστούν </w:t>
      </w:r>
      <w:proofErr w:type="spellStart"/>
      <w:r w:rsidRPr="00A168D1">
        <w:t>προσβάσιμες</w:t>
      </w:r>
      <w:proofErr w:type="spellEnd"/>
      <w:r w:rsidRPr="00A168D1">
        <w:t>, οι σημαντικότατες ερευνητικές υποδομές και ο εξοπλισμός του Πανεπιστημίου, από την επιστημονική / ερευνητική κοινότητα</w:t>
      </w:r>
      <w:r>
        <w:t>,</w:t>
      </w:r>
      <w:r w:rsidRPr="00A168D1">
        <w:t xml:space="preserve"> αλλά και από φορείς του ευρύτερου παραγωγικού οικοσυστήματος των χώρας. Η καινοτομία και η διεπιστημονική έρευνα αποτελούν βασικούς μοχλούς ανάπτυξης του ΔΠΘ και της ελληνικής κοινωνίας.</w:t>
      </w:r>
      <w:r>
        <w:t xml:space="preserve"> </w:t>
      </w:r>
    </w:p>
    <w:p w14:paraId="6DDD2796" w14:textId="77777777" w:rsidR="00CE2991" w:rsidRDefault="00CE2991" w:rsidP="00CE2991">
      <w:pPr>
        <w:spacing w:after="120" w:line="276" w:lineRule="auto"/>
        <w:rPr>
          <w:b/>
          <w:i/>
          <w:noProof/>
          <w:color w:val="0070C0"/>
        </w:rPr>
      </w:pPr>
      <w:bookmarkStart w:id="52" w:name="_Hlk152753596"/>
      <w:r>
        <w:rPr>
          <w:b/>
          <w:i/>
          <w:noProof/>
          <w:color w:val="0070C0"/>
        </w:rPr>
        <w:t xml:space="preserve">Αξιολόγηση των </w:t>
      </w:r>
      <w:r w:rsidRPr="005E6802">
        <w:rPr>
          <w:b/>
          <w:i/>
          <w:noProof/>
          <w:color w:val="0070C0"/>
        </w:rPr>
        <w:t>Υπηρεσ</w:t>
      </w:r>
      <w:r>
        <w:rPr>
          <w:b/>
          <w:i/>
          <w:noProof/>
          <w:color w:val="0070C0"/>
        </w:rPr>
        <w:t>ιών</w:t>
      </w:r>
      <w:r w:rsidRPr="005E6802">
        <w:rPr>
          <w:b/>
          <w:i/>
          <w:noProof/>
          <w:color w:val="0070C0"/>
        </w:rPr>
        <w:t xml:space="preserve"> υποστήριξης Μεταπτυχιακών Φοιτητών</w:t>
      </w:r>
      <w:bookmarkEnd w:id="52"/>
    </w:p>
    <w:p w14:paraId="58449F8D" w14:textId="77777777" w:rsidR="00CE2991" w:rsidRDefault="00CE2991" w:rsidP="00CE2991">
      <w:pPr>
        <w:jc w:val="both"/>
        <w:rPr>
          <w:noProof/>
        </w:rPr>
      </w:pPr>
      <w:r w:rsidRPr="00586D48">
        <w:rPr>
          <w:noProof/>
        </w:rPr>
        <w:t xml:space="preserve">Για </w:t>
      </w:r>
      <w:r>
        <w:rPr>
          <w:noProof/>
        </w:rPr>
        <w:t>την αξιολόγηση των παρεχόμενων υπηρεσιών προς τους φοιτητές του ΔΠΘ η</w:t>
      </w:r>
      <w:r w:rsidRPr="00586D48">
        <w:rPr>
          <w:noProof/>
        </w:rPr>
        <w:t xml:space="preserve"> Μονάδα Διασφάλισης Ποιότητας του Δ.Π.Θ., στο πλαίσιο της διαρκούς προσπάθειας για βελτίωση της ποιότητας των υποδομών και των παρεχόμενων υπηρεσιών του Ιδρύματος, πραγματοπο</w:t>
      </w:r>
      <w:r>
        <w:rPr>
          <w:noProof/>
        </w:rPr>
        <w:t>ιεί</w:t>
      </w:r>
      <w:r w:rsidRPr="00586D48">
        <w:rPr>
          <w:noProof/>
        </w:rPr>
        <w:t xml:space="preserve"> έρευν</w:t>
      </w:r>
      <w:r>
        <w:rPr>
          <w:noProof/>
        </w:rPr>
        <w:t>ες</w:t>
      </w:r>
      <w:r w:rsidRPr="00586D48">
        <w:rPr>
          <w:noProof/>
        </w:rPr>
        <w:t xml:space="preserve"> γνώμης, προκειμένου να αποτυπωθεί η γνώμη των μελών της πανεπιστημιακής κοινότητας.</w:t>
      </w:r>
      <w:r>
        <w:rPr>
          <w:noProof/>
        </w:rPr>
        <w:t xml:space="preserve"> Οι</w:t>
      </w:r>
      <w:r w:rsidRPr="00586D48">
        <w:rPr>
          <w:noProof/>
        </w:rPr>
        <w:t xml:space="preserve"> έρευν</w:t>
      </w:r>
      <w:r>
        <w:rPr>
          <w:noProof/>
        </w:rPr>
        <w:t>ες</w:t>
      </w:r>
      <w:r w:rsidRPr="00586D48">
        <w:rPr>
          <w:noProof/>
        </w:rPr>
        <w:t xml:space="preserve"> </w:t>
      </w:r>
      <w:r>
        <w:rPr>
          <w:noProof/>
        </w:rPr>
        <w:t>είναι</w:t>
      </w:r>
      <w:r w:rsidRPr="00586D48">
        <w:rPr>
          <w:noProof/>
        </w:rPr>
        <w:t xml:space="preserve"> προαιρετικ</w:t>
      </w:r>
      <w:r>
        <w:rPr>
          <w:noProof/>
        </w:rPr>
        <w:t>ες</w:t>
      </w:r>
      <w:r w:rsidRPr="00586D48">
        <w:rPr>
          <w:noProof/>
        </w:rPr>
        <w:t xml:space="preserve"> και η συμμετοχή σε αυτ</w:t>
      </w:r>
      <w:r>
        <w:rPr>
          <w:noProof/>
        </w:rPr>
        <w:t>ές</w:t>
      </w:r>
      <w:r w:rsidRPr="00586D48">
        <w:rPr>
          <w:noProof/>
        </w:rPr>
        <w:t xml:space="preserve"> εθελοντική. Τα ερωτηματολόγια </w:t>
      </w:r>
      <w:r>
        <w:rPr>
          <w:noProof/>
        </w:rPr>
        <w:t xml:space="preserve">στέλνονται </w:t>
      </w:r>
      <w:r w:rsidRPr="00586D48">
        <w:rPr>
          <w:noProof/>
        </w:rPr>
        <w:t>ηλεκτρονικά, μέσω ιδρυματικών λογαριασμών, στα μέλη της πανεπιστημιακής κοινότητας και οι παραλήπτες προσδιορίζονταν ανάλογα με τη θεματολογία του κάθε ερωτηματολογίου.</w:t>
      </w:r>
      <w:r>
        <w:rPr>
          <w:noProof/>
        </w:rPr>
        <w:t xml:space="preserve"> Τα αποτελέσματα των ερευνών γνώμης δημοσιεύονται στην ιστοσελίδα της ΜΟΔΙΠ (</w:t>
      </w:r>
      <w:hyperlink r:id="rId19" w:history="1">
        <w:r w:rsidRPr="00586D48">
          <w:rPr>
            <w:rStyle w:val="-"/>
            <w:noProof/>
          </w:rPr>
          <w:t>https://modip.duth.gr/</w:t>
        </w:r>
      </w:hyperlink>
      <w:r>
        <w:rPr>
          <w:noProof/>
        </w:rPr>
        <w:t>).</w:t>
      </w:r>
    </w:p>
    <w:p w14:paraId="5BA9BA04" w14:textId="77777777" w:rsidR="008205EB" w:rsidRPr="00586D48" w:rsidRDefault="008205EB" w:rsidP="008205EB">
      <w:pPr>
        <w:spacing w:after="120" w:line="276" w:lineRule="auto"/>
        <w:rPr>
          <w:b/>
          <w:i/>
          <w:noProof/>
          <w:color w:val="0070C0"/>
        </w:rPr>
      </w:pPr>
      <w:bookmarkStart w:id="53" w:name="_Hlk152753645"/>
      <w:r>
        <w:rPr>
          <w:b/>
          <w:i/>
          <w:noProof/>
          <w:color w:val="0070C0"/>
        </w:rPr>
        <w:t>Σ</w:t>
      </w:r>
      <w:r w:rsidRPr="00586D48">
        <w:rPr>
          <w:b/>
          <w:i/>
          <w:noProof/>
          <w:color w:val="0070C0"/>
        </w:rPr>
        <w:t>χέδιο αξιοποίησης διδάκτρων</w:t>
      </w:r>
    </w:p>
    <w:bookmarkEnd w:id="53"/>
    <w:p w14:paraId="19520478" w14:textId="77777777" w:rsidR="008205EB" w:rsidRDefault="00E37530" w:rsidP="00CE2991">
      <w:pPr>
        <w:jc w:val="both"/>
        <w:rPr>
          <w:noProof/>
        </w:rPr>
      </w:pPr>
      <w:r>
        <w:rPr>
          <w:noProof/>
        </w:rPr>
        <w:t>Τ</w:t>
      </w:r>
      <w:r w:rsidRPr="00E37530">
        <w:rPr>
          <w:noProof/>
        </w:rPr>
        <w:t xml:space="preserve">ο παρόν ΠΜΣ, </w:t>
      </w:r>
      <w:r>
        <w:rPr>
          <w:noProof/>
        </w:rPr>
        <w:t xml:space="preserve">δεν έχει δίδακτρα, ενώ </w:t>
      </w:r>
      <w:r w:rsidRPr="00E37530">
        <w:rPr>
          <w:noProof/>
        </w:rPr>
        <w:t>για τη λειτουργία του</w:t>
      </w:r>
      <w:r>
        <w:rPr>
          <w:noProof/>
        </w:rPr>
        <w:t xml:space="preserve"> </w:t>
      </w:r>
      <w:r w:rsidRPr="00E37530">
        <w:rPr>
          <w:noProof/>
        </w:rPr>
        <w:t>υποστηρίζεται δωρεάν από τους διδάσκοντες και από τις υποδομές του Τμήματος Λογιστικής και Χρηματοοικονομικής.</w:t>
      </w:r>
    </w:p>
    <w:p w14:paraId="7A824156" w14:textId="77777777" w:rsidR="00CE2991" w:rsidRDefault="00CE2991" w:rsidP="00CE2991"/>
    <w:p w14:paraId="721186F6" w14:textId="77777777" w:rsidR="00CE2991" w:rsidRDefault="00CE2991" w:rsidP="00CE2991"/>
    <w:p w14:paraId="25737BFD" w14:textId="77777777" w:rsidR="00CE2991" w:rsidRDefault="00CE2991" w:rsidP="00CE2991"/>
    <w:p w14:paraId="5A684CAF" w14:textId="77777777" w:rsidR="00CE2991" w:rsidRDefault="00CE2991" w:rsidP="00CE2991"/>
    <w:p w14:paraId="6E52C31E" w14:textId="77777777" w:rsidR="00CE2991" w:rsidRDefault="00CE2991" w:rsidP="00CE2991"/>
    <w:p w14:paraId="7814452A" w14:textId="77777777" w:rsidR="00CE2991" w:rsidRDefault="00CE2991" w:rsidP="00CE2991"/>
    <w:p w14:paraId="3CAE526C" w14:textId="77777777" w:rsidR="00CE2991" w:rsidRDefault="00CE2991" w:rsidP="00CE2991"/>
    <w:p w14:paraId="069CBDF3" w14:textId="77777777" w:rsidR="00CE2991" w:rsidRDefault="00CE2991" w:rsidP="00CE2991"/>
    <w:p w14:paraId="462FB60B" w14:textId="77777777" w:rsidR="00CE2991" w:rsidRDefault="00CE2991" w:rsidP="00CE2991"/>
    <w:p w14:paraId="2F67A8A0" w14:textId="77777777" w:rsidR="006C5C3B" w:rsidRDefault="006C5C3B" w:rsidP="006C5C3B">
      <w:pPr>
        <w:pStyle w:val="10"/>
      </w:pPr>
      <w:bookmarkStart w:id="54" w:name="_Toc193284392"/>
      <w:r>
        <w:lastRenderedPageBreak/>
        <w:t xml:space="preserve">6. </w:t>
      </w:r>
      <w:r w:rsidRPr="006C5C3B">
        <w:rPr>
          <w:sz w:val="26"/>
          <w:szCs w:val="26"/>
        </w:rPr>
        <w:t xml:space="preserve">Αρχική εσωτερική και εξωτερική αξιολόγηση και παρακολούθηση των </w:t>
      </w:r>
      <w:r w:rsidR="001142DF" w:rsidRPr="006C5C3B">
        <w:rPr>
          <w:sz w:val="26"/>
          <w:szCs w:val="26"/>
        </w:rPr>
        <w:t>νέων</w:t>
      </w:r>
      <w:r w:rsidRPr="006C5C3B">
        <w:rPr>
          <w:sz w:val="26"/>
          <w:szCs w:val="26"/>
        </w:rPr>
        <w:t xml:space="preserve"> προγραμμάτων μεταπτυχιακών σπουδών</w:t>
      </w:r>
      <w:bookmarkEnd w:id="47"/>
      <w:r w:rsidRPr="006C5C3B">
        <w:rPr>
          <w:sz w:val="26"/>
          <w:szCs w:val="26"/>
        </w:rPr>
        <w:t>.</w:t>
      </w:r>
      <w:bookmarkStart w:id="55" w:name="_Toc469405385"/>
      <w:bookmarkStart w:id="56" w:name="_Toc120104290"/>
      <w:bookmarkStart w:id="57" w:name="_Toc121409756"/>
      <w:bookmarkStart w:id="58" w:name="_Toc123141266"/>
      <w:bookmarkEnd w:id="48"/>
      <w:bookmarkEnd w:id="49"/>
      <w:bookmarkEnd w:id="54"/>
    </w:p>
    <w:p w14:paraId="36BCD9CB" w14:textId="77777777" w:rsidR="006C5C3B" w:rsidRPr="008205EB" w:rsidRDefault="006C5C3B" w:rsidP="008205EB">
      <w:pPr>
        <w:pStyle w:val="10"/>
      </w:pPr>
      <w:bookmarkStart w:id="59" w:name="_Toc123288203"/>
      <w:bookmarkStart w:id="60" w:name="_Toc148606808"/>
      <w:bookmarkEnd w:id="55"/>
      <w:bookmarkEnd w:id="56"/>
      <w:bookmarkEnd w:id="57"/>
      <w:bookmarkEnd w:id="58"/>
      <w:r w:rsidRPr="008205EB">
        <w:t xml:space="preserve">Τα ΑΕΙ και οι ακαδημαϊκές μονάδες θα πρέπει να διαθέτουν εσωτερικό σύστημα διασφάλισης ποιότητας, στο πλαίσιο του οποίου θα πραγματοποιούν έλεγχο, την  εσωτερική και εξωτερική αξιολόγηση των </w:t>
      </w:r>
      <w:r w:rsidR="001142DF" w:rsidRPr="008205EB">
        <w:t>νέων</w:t>
      </w:r>
      <w:r w:rsidRPr="008205EB">
        <w:t xml:space="preserve"> προγραμμάτων μεταπτυχιακών σπουδών, έτσι ώστε, να διασφαλίζεται η συμμόρφωση στις απαιτήσεις ποιότητας του παρόντος προτύπου.  Στο πλαίσιο των ανωτέρω δράσεων είναι αναγκαία η ενημέρωση όλων των ενδιαφερομένων μερών.</w:t>
      </w:r>
      <w:bookmarkEnd w:id="59"/>
      <w:bookmarkEnd w:id="60"/>
    </w:p>
    <w:p w14:paraId="05FC0828" w14:textId="77777777" w:rsidR="0099113B" w:rsidRPr="0099113B" w:rsidRDefault="0099113B" w:rsidP="001267B5">
      <w:pPr>
        <w:jc w:val="both"/>
        <w:rPr>
          <w:b/>
          <w:i/>
          <w:noProof/>
          <w:color w:val="0070C0"/>
        </w:rPr>
      </w:pPr>
      <w:r w:rsidRPr="0099113B">
        <w:rPr>
          <w:b/>
          <w:i/>
          <w:noProof/>
          <w:color w:val="0070C0"/>
        </w:rPr>
        <w:t>Εσωτερική αξιολόγηση</w:t>
      </w:r>
    </w:p>
    <w:p w14:paraId="30D19DFB"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Η συνεχής παρακολούθηση και η περιοδική εσωτερική αξιολόγηση του Π.Μ.Σ. στοχεύει στην διατήρηση ή/και βελτίωση του εκπαιδευτικού επιπέδου και παράλληλα στην δημιουργία ενός υποστηρικτικού και αποτελεσματικού μαθησιακού περιβάλλοντος για τους μεταπτυχιακούς φοιτητές, η οποία προβλέπεται στο άρθρο </w:t>
      </w:r>
      <w:r w:rsidR="007C0A9D">
        <w:rPr>
          <w:rFonts w:eastAsiaTheme="majorEastAsia" w:cstheme="minorHAnsi"/>
          <w:bCs/>
          <w:color w:val="000000" w:themeColor="text1"/>
          <w:szCs w:val="26"/>
        </w:rPr>
        <w:t>11</w:t>
      </w:r>
      <w:r w:rsidRPr="0099113B">
        <w:rPr>
          <w:rFonts w:eastAsiaTheme="majorEastAsia" w:cstheme="minorHAnsi"/>
          <w:bCs/>
          <w:color w:val="000000" w:themeColor="text1"/>
          <w:szCs w:val="26"/>
        </w:rPr>
        <w:t xml:space="preserve"> του Εσωτερικού Κανονισμού Λειτουργίας Μεταπτυχιακών Σπουδών του Π.Μ.Σ. </w:t>
      </w:r>
      <w:r w:rsidR="007C0A9D" w:rsidRPr="007C0A9D">
        <w:rPr>
          <w:rFonts w:eastAsiaTheme="majorEastAsia" w:cstheme="minorHAnsi"/>
          <w:bCs/>
          <w:color w:val="000000" w:themeColor="text1"/>
          <w:szCs w:val="26"/>
        </w:rPr>
        <w:t>«Διεθνής Οικονομική και Χρηματοοικονομική»</w:t>
      </w:r>
      <w:r w:rsidRPr="0099113B">
        <w:rPr>
          <w:rFonts w:eastAsiaTheme="majorEastAsia" w:cstheme="minorHAnsi"/>
          <w:bCs/>
          <w:color w:val="000000" w:themeColor="text1"/>
          <w:szCs w:val="26"/>
        </w:rPr>
        <w:t>.</w:t>
      </w:r>
    </w:p>
    <w:p w14:paraId="74A6698B"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Η </w:t>
      </w:r>
      <w:r w:rsidRPr="0099113B">
        <w:rPr>
          <w:rFonts w:eastAsiaTheme="majorEastAsia" w:cstheme="minorHAnsi"/>
          <w:b/>
          <w:bCs/>
          <w:color w:val="000000" w:themeColor="text1"/>
          <w:szCs w:val="26"/>
        </w:rPr>
        <w:t>αξιολόγηση της εκπαιδευτικής διαδικασίας</w:t>
      </w:r>
      <w:r w:rsidRPr="0099113B">
        <w:rPr>
          <w:rFonts w:eastAsiaTheme="majorEastAsia" w:cstheme="minorHAnsi"/>
          <w:bCs/>
          <w:color w:val="000000" w:themeColor="text1"/>
          <w:szCs w:val="26"/>
        </w:rPr>
        <w:t xml:space="preserve"> από τις/τους φοιτήτριες/</w:t>
      </w:r>
      <w:proofErr w:type="spellStart"/>
      <w:r w:rsidRPr="0099113B">
        <w:rPr>
          <w:rFonts w:eastAsiaTheme="majorEastAsia" w:cstheme="minorHAnsi"/>
          <w:bCs/>
          <w:color w:val="000000" w:themeColor="text1"/>
          <w:szCs w:val="26"/>
        </w:rPr>
        <w:t>τές</w:t>
      </w:r>
      <w:proofErr w:type="spellEnd"/>
      <w:r w:rsidRPr="0099113B">
        <w:rPr>
          <w:rFonts w:eastAsiaTheme="majorEastAsia" w:cstheme="minorHAnsi"/>
          <w:bCs/>
          <w:color w:val="000000" w:themeColor="text1"/>
          <w:szCs w:val="26"/>
        </w:rPr>
        <w:t xml:space="preserve"> όλων των επιπέδων πραγματοποιείται σε εξαμηνιαία βάση, κατά τη διάρκεια της διδακτικής περιόδου. Η διαδικασία της ηλεκτρονικής αξιολόγησης του διδακτικού έργου πραγματοποιείται, συνολικά για όλα τα μαθήματα του τρέχοντος εξαμήνου, αποκλειστικά από τα μέλη της ΟΜΕΑ του Τμήματος. Οι φοιτητές αποκτούν πρόσβαση στο πληροφοριακό σύστημα κάνοντας χρήση των προσωπικών τους στοιχείων εισόδου ή κάνοντας χρήση ειδικών κωδικών που δημιουργούνται μέσω του Πληροφοριακού συστήματος και αξιολογούν κάθε διδάσκοντα και αντίστοιχο μάθημα εντός της καθορισμένης χρονικής περιόδου, απαντώντας σε ειδικά διαμορφωμένο ψηφιακό ερωτηματολόγιο. Το ερωτηματολόγιο που συμπληρώνουν οι φοιτητές περιλαμβάνει τρεις ομάδες ερωτήσεων οι οποίες αφορούν: (i) στις ικανότητες του διδάσκοντα, (</w:t>
      </w:r>
      <w:proofErr w:type="spellStart"/>
      <w:r w:rsidRPr="0099113B">
        <w:rPr>
          <w:rFonts w:eastAsiaTheme="majorEastAsia" w:cstheme="minorHAnsi"/>
          <w:bCs/>
          <w:color w:val="000000" w:themeColor="text1"/>
          <w:szCs w:val="26"/>
        </w:rPr>
        <w:t>ii</w:t>
      </w:r>
      <w:proofErr w:type="spellEnd"/>
      <w:r w:rsidRPr="0099113B">
        <w:rPr>
          <w:rFonts w:eastAsiaTheme="majorEastAsia" w:cstheme="minorHAnsi"/>
          <w:bCs/>
          <w:color w:val="000000" w:themeColor="text1"/>
          <w:szCs w:val="26"/>
        </w:rPr>
        <w:t>) την ποιότητα της διδασκαλίας και (</w:t>
      </w:r>
      <w:proofErr w:type="spellStart"/>
      <w:r w:rsidRPr="0099113B">
        <w:rPr>
          <w:rFonts w:eastAsiaTheme="majorEastAsia" w:cstheme="minorHAnsi"/>
          <w:bCs/>
          <w:color w:val="000000" w:themeColor="text1"/>
          <w:szCs w:val="26"/>
        </w:rPr>
        <w:t>iii</w:t>
      </w:r>
      <w:proofErr w:type="spellEnd"/>
      <w:r w:rsidRPr="0099113B">
        <w:rPr>
          <w:rFonts w:eastAsiaTheme="majorEastAsia" w:cstheme="minorHAnsi"/>
          <w:bCs/>
          <w:color w:val="000000" w:themeColor="text1"/>
          <w:szCs w:val="26"/>
        </w:rPr>
        <w:t>) την ποιότητα του μαθήματος. Κάθε Τμήμα έχει τη δυνατότητα να προσθέσει επιπλέον ερωτήσεις στο ερωτηματολόγιο των φοιτητών του με απόφαση της Συνέλευσής του, οι οποίες εγκρίνονται από τη MO.ΔΙ.Π. του ιδρύματος. Η διαδικασία της προσθήκης επιπλέον ερωτήσεων μπορεί να ξεκινά μετά τη λήξη της αξιολόγησης του εαρινού εξαμήνου, και οφείλει να ολοκληρώνεται πριν την έναρξη της αξιολόγησης του χειμερινού εξαμήνου. Μετά την ολοκλήρωση της αξιολόγησης κάθε εξαμήνου, μέσω του αντίστοιχου υποσυστήματος του ΟΠΣ της MO.ΔΙ.Π. επιτρέπεται η εξαγωγή των σχετικών αποτελεσμάτων για τα οποία ενημερώνονται τα μέλη του εκπαιδευτικού προσωπικού και οι ΟΜ.Ε.Α. των αντίστοιχων ακαδημαϊκών μονάδων, μετά το πέρας της αντίστοιχης εξεταστικής περιόδου και της καταχώρησης της βαθμολογίας των φοιτητριών/</w:t>
      </w:r>
      <w:proofErr w:type="spellStart"/>
      <w:r w:rsidRPr="0099113B">
        <w:rPr>
          <w:rFonts w:eastAsiaTheme="majorEastAsia" w:cstheme="minorHAnsi"/>
          <w:bCs/>
          <w:color w:val="000000" w:themeColor="text1"/>
          <w:szCs w:val="26"/>
        </w:rPr>
        <w:t>τών</w:t>
      </w:r>
      <w:proofErr w:type="spellEnd"/>
      <w:r w:rsidRPr="0099113B">
        <w:rPr>
          <w:rFonts w:eastAsiaTheme="majorEastAsia" w:cstheme="minorHAnsi"/>
          <w:bCs/>
          <w:color w:val="000000" w:themeColor="text1"/>
          <w:szCs w:val="26"/>
        </w:rPr>
        <w:t xml:space="preserve">. </w:t>
      </w:r>
    </w:p>
    <w:p w14:paraId="2F2BDEA7" w14:textId="77777777" w:rsidR="0099113B" w:rsidRPr="0099113B" w:rsidRDefault="0099113B" w:rsidP="001267B5">
      <w:pPr>
        <w:pStyle w:val="af9"/>
        <w:ind w:left="0"/>
        <w:jc w:val="both"/>
        <w:rPr>
          <w:rFonts w:eastAsiaTheme="majorEastAsia" w:cstheme="minorHAnsi"/>
          <w:b/>
          <w:bCs/>
          <w:color w:val="000000" w:themeColor="text1"/>
          <w:szCs w:val="26"/>
        </w:rPr>
      </w:pPr>
      <w:r w:rsidRPr="0099113B">
        <w:rPr>
          <w:rFonts w:eastAsiaTheme="majorEastAsia" w:cstheme="minorHAnsi"/>
          <w:b/>
          <w:bCs/>
          <w:color w:val="000000" w:themeColor="text1"/>
          <w:szCs w:val="26"/>
        </w:rPr>
        <w:t xml:space="preserve">Διαδικασία ετήσιας εσωτερικής αξιολόγησης </w:t>
      </w:r>
    </w:p>
    <w:p w14:paraId="41096889"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Η ετήσια εσωτερική αξιολόγηση του ΠΜΣ υλοποιείται σε συνεργασία με τη ΜΟΔΙΠ-ΔΠΘ και περιγράφεται αναλυτικά στην αντίστοιχη διαδικασία του ΕΣΔΠ (διαδικασία Δ.4.1. Εσωτερική Αξιολόγηση). </w:t>
      </w:r>
      <w:r w:rsidR="00C83A1C">
        <w:rPr>
          <w:rFonts w:eastAsiaTheme="majorEastAsia" w:cstheme="minorHAnsi"/>
          <w:bCs/>
          <w:color w:val="000000" w:themeColor="text1"/>
          <w:szCs w:val="26"/>
        </w:rPr>
        <w:t xml:space="preserve"> </w:t>
      </w:r>
      <w:r w:rsidRPr="0099113B">
        <w:rPr>
          <w:rFonts w:eastAsiaTheme="majorEastAsia" w:cstheme="minorHAnsi"/>
          <w:bCs/>
          <w:color w:val="000000" w:themeColor="text1"/>
          <w:szCs w:val="26"/>
        </w:rPr>
        <w:t>Στο πλαίσιο της εν λόγω διαδικασίας ισχύουν τα ακόλουθα:</w:t>
      </w:r>
    </w:p>
    <w:p w14:paraId="20FC2EA2"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Η ΜΟΔΙΠ-ΔΠΘ, προβαίνει στον προγραμματισμό της εσωτερικής αξιολόγησης. Το πρόγραμμα αξιολογήσεων για κάθε έτος αποφασίζεται σε συνεδρίαση της ΜΟΔΙΠ-ΔΠΘ, καταγράφεται στο αντίστοιχο έντυπο του Προγραμματισμού των αξιολογήσεων και κοινοποιείται στις Ακαδημαϊκές Μονάδες. Οι υπεύθυνοι των αξιολογούμενων μονάδων και οι αντίστοιχες ΟΜΕΑ, ειδοποιούνται τουλάχιστον 15 ημέρες πριν την αξιολόγηση του Προγράμματος Σπουδών. </w:t>
      </w:r>
      <w:r w:rsidR="00C83A1C">
        <w:rPr>
          <w:rFonts w:eastAsiaTheme="majorEastAsia" w:cstheme="minorHAnsi"/>
          <w:bCs/>
          <w:color w:val="000000" w:themeColor="text1"/>
          <w:szCs w:val="26"/>
        </w:rPr>
        <w:t xml:space="preserve"> </w:t>
      </w:r>
      <w:r w:rsidRPr="0099113B">
        <w:rPr>
          <w:rFonts w:eastAsiaTheme="majorEastAsia" w:cstheme="minorHAnsi"/>
          <w:bCs/>
          <w:color w:val="000000" w:themeColor="text1"/>
          <w:szCs w:val="26"/>
        </w:rPr>
        <w:t xml:space="preserve">Σε κάθε μονάδα επιθεωρείται το σύνολο των διαδικασιών και δραστηριοτήτων του. </w:t>
      </w:r>
    </w:p>
    <w:p w14:paraId="0595AEAF"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lastRenderedPageBreak/>
        <w:t xml:space="preserve">Ο </w:t>
      </w:r>
      <w:proofErr w:type="spellStart"/>
      <w:r w:rsidRPr="0099113B">
        <w:rPr>
          <w:rFonts w:eastAsiaTheme="majorEastAsia" w:cstheme="minorHAnsi"/>
          <w:bCs/>
          <w:color w:val="000000" w:themeColor="text1"/>
          <w:szCs w:val="26"/>
        </w:rPr>
        <w:t>αξιολογητής</w:t>
      </w:r>
      <w:proofErr w:type="spellEnd"/>
      <w:r w:rsidRPr="0099113B">
        <w:rPr>
          <w:rFonts w:eastAsiaTheme="majorEastAsia" w:cstheme="minorHAnsi"/>
          <w:bCs/>
          <w:color w:val="000000" w:themeColor="text1"/>
          <w:szCs w:val="26"/>
        </w:rPr>
        <w:t xml:space="preserve"> επιλέγεται από το μητρώο </w:t>
      </w:r>
      <w:proofErr w:type="spellStart"/>
      <w:r w:rsidRPr="0099113B">
        <w:rPr>
          <w:rFonts w:eastAsiaTheme="majorEastAsia" w:cstheme="minorHAnsi"/>
          <w:bCs/>
          <w:color w:val="000000" w:themeColor="text1"/>
          <w:szCs w:val="26"/>
        </w:rPr>
        <w:t>αξιολογητών</w:t>
      </w:r>
      <w:proofErr w:type="spellEnd"/>
      <w:r w:rsidRPr="0099113B">
        <w:rPr>
          <w:rFonts w:eastAsiaTheme="majorEastAsia" w:cstheme="minorHAnsi"/>
          <w:bCs/>
          <w:color w:val="000000" w:themeColor="text1"/>
          <w:szCs w:val="26"/>
        </w:rPr>
        <w:t xml:space="preserve"> της ΜΟΔΙΠ-ΔΠΘ ώστε να έχει την κατάλληλη εκπαίδευση και είναι ανεξάρτητος από το Πρόγραμμα Σπουδών που θα αξιολογήσει. </w:t>
      </w:r>
    </w:p>
    <w:p w14:paraId="5A5B1B08"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Ο </w:t>
      </w:r>
      <w:proofErr w:type="spellStart"/>
      <w:r w:rsidRPr="0099113B">
        <w:rPr>
          <w:rFonts w:eastAsiaTheme="majorEastAsia" w:cstheme="minorHAnsi"/>
          <w:bCs/>
          <w:color w:val="000000" w:themeColor="text1"/>
          <w:szCs w:val="26"/>
        </w:rPr>
        <w:t>αξιολογητής</w:t>
      </w:r>
      <w:proofErr w:type="spellEnd"/>
      <w:r w:rsidRPr="0099113B">
        <w:rPr>
          <w:rFonts w:eastAsiaTheme="majorEastAsia" w:cstheme="minorHAnsi"/>
          <w:bCs/>
          <w:color w:val="000000" w:themeColor="text1"/>
          <w:szCs w:val="26"/>
        </w:rPr>
        <w:t xml:space="preserve"> μελετά τις Διαδικασίες και τα σχετικά με την αξιολογούμενη δραστηριότητα ελεγχόμενα έγγραφα του Εσωτερικού Συστήματος Διασφάλισης Ποιότητας. </w:t>
      </w:r>
    </w:p>
    <w:p w14:paraId="7428E93B"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Κατ’ αντιστοιχία με τα παραπάνω, τα μέλη ΟΜΕΑ του Τμήματος προετοιμάζουν το αντίστοιχο υλικό που αφορά στο υπό αξιολόγηση Πρόγραμμα Σπουδών, πριν την προγραμματισμένη ημερομηνία. Εν προκειμένω, τα μέλη ΟΜΕΑ: </w:t>
      </w:r>
    </w:p>
    <w:p w14:paraId="608868C7" w14:textId="77777777" w:rsidR="0099113B" w:rsidRPr="0099113B" w:rsidRDefault="0099113B" w:rsidP="000A6BF9">
      <w:pPr>
        <w:pStyle w:val="af9"/>
        <w:numPr>
          <w:ilvl w:val="0"/>
          <w:numId w:val="35"/>
        </w:numPr>
        <w:spacing w:after="0"/>
        <w:ind w:left="426"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συλλέγουν και μελετούν το σχετικό με την Εσωτερική Αξιολόγηση του εκάστοτε ΠΣ υλικό από το Τμήμα τους:</w:t>
      </w:r>
    </w:p>
    <w:p w14:paraId="6C288D4E" w14:textId="77777777" w:rsidR="0099113B" w:rsidRPr="0099113B" w:rsidRDefault="0099113B" w:rsidP="000A6BF9">
      <w:pPr>
        <w:pStyle w:val="af9"/>
        <w:numPr>
          <w:ilvl w:val="0"/>
          <w:numId w:val="34"/>
        </w:numPr>
        <w:spacing w:after="0"/>
        <w:ind w:left="851"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παλαιότερες εσωτερικές αξιολογήσεις του εκάστοτε ΠΣ, </w:t>
      </w:r>
    </w:p>
    <w:p w14:paraId="6AC1E291" w14:textId="77777777" w:rsidR="0099113B" w:rsidRPr="0099113B" w:rsidRDefault="0099113B" w:rsidP="000A6BF9">
      <w:pPr>
        <w:pStyle w:val="af9"/>
        <w:numPr>
          <w:ilvl w:val="0"/>
          <w:numId w:val="34"/>
        </w:numPr>
        <w:spacing w:after="0"/>
        <w:ind w:left="851"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αναφορές ποιότητας,</w:t>
      </w:r>
    </w:p>
    <w:p w14:paraId="2B1DD0FC" w14:textId="77777777" w:rsidR="0099113B" w:rsidRPr="0099113B" w:rsidRDefault="0099113B" w:rsidP="000A6BF9">
      <w:pPr>
        <w:pStyle w:val="af9"/>
        <w:numPr>
          <w:ilvl w:val="0"/>
          <w:numId w:val="34"/>
        </w:numPr>
        <w:spacing w:after="0"/>
        <w:ind w:left="851"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δεδομένα αξιολόγησης διδακτικού έργου</w:t>
      </w:r>
    </w:p>
    <w:p w14:paraId="31E71423" w14:textId="77777777" w:rsidR="0099113B" w:rsidRPr="0099113B" w:rsidRDefault="0099113B" w:rsidP="000A6BF9">
      <w:pPr>
        <w:pStyle w:val="af9"/>
        <w:numPr>
          <w:ilvl w:val="0"/>
          <w:numId w:val="35"/>
        </w:numPr>
        <w:spacing w:after="0"/>
        <w:ind w:left="426"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λαμβάνουν από την Επιτροπή Φοιτητικών Θεμάτων αναφορά (απολογισμό) για τη διαχείριση από το Τμήμα των παραπόνων και ενστάσεων των φοιτητών </w:t>
      </w:r>
    </w:p>
    <w:p w14:paraId="08FC4C39" w14:textId="77777777" w:rsidR="0099113B" w:rsidRPr="0099113B" w:rsidRDefault="0099113B" w:rsidP="000A6BF9">
      <w:pPr>
        <w:pStyle w:val="af9"/>
        <w:numPr>
          <w:ilvl w:val="0"/>
          <w:numId w:val="35"/>
        </w:numPr>
        <w:spacing w:after="0"/>
        <w:ind w:left="426"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συντάσσουν: </w:t>
      </w:r>
    </w:p>
    <w:p w14:paraId="5204E173" w14:textId="77777777" w:rsidR="0099113B" w:rsidRPr="0099113B" w:rsidRDefault="0099113B" w:rsidP="000A6BF9">
      <w:pPr>
        <w:pStyle w:val="af9"/>
        <w:numPr>
          <w:ilvl w:val="0"/>
          <w:numId w:val="34"/>
        </w:numPr>
        <w:spacing w:after="0"/>
        <w:ind w:left="851"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αναφορά (μελέτη) στηριζόμενη στα δεδομένα ποιότητας που καταχωρίστηκαν για το ΠΣ στο Πληροφοριακό Σύστημα της ΜΟΔΙΠ για το έτος αναφοράς, </w:t>
      </w:r>
    </w:p>
    <w:p w14:paraId="2049E234" w14:textId="77777777" w:rsidR="0099113B" w:rsidRPr="0099113B" w:rsidRDefault="0099113B" w:rsidP="000A6BF9">
      <w:pPr>
        <w:pStyle w:val="af9"/>
        <w:numPr>
          <w:ilvl w:val="0"/>
          <w:numId w:val="34"/>
        </w:numPr>
        <w:spacing w:after="0"/>
        <w:ind w:left="851"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αναφορά (μελέτη) στηριζόμενη στα αποτελέσματα αξιολόγησης του διδακτικού έργου του ΠΣ για το έτος αναφοράς. </w:t>
      </w:r>
    </w:p>
    <w:p w14:paraId="4D77AE2C"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Κατά την συνάντηση του </w:t>
      </w:r>
      <w:proofErr w:type="spellStart"/>
      <w:r w:rsidRPr="0099113B">
        <w:rPr>
          <w:rFonts w:eastAsiaTheme="majorEastAsia" w:cstheme="minorHAnsi"/>
          <w:bCs/>
          <w:color w:val="000000" w:themeColor="text1"/>
          <w:szCs w:val="26"/>
        </w:rPr>
        <w:t>αξιολογητή</w:t>
      </w:r>
      <w:proofErr w:type="spellEnd"/>
      <w:r w:rsidRPr="0099113B">
        <w:rPr>
          <w:rFonts w:eastAsiaTheme="majorEastAsia" w:cstheme="minorHAnsi"/>
          <w:bCs/>
          <w:color w:val="000000" w:themeColor="text1"/>
          <w:szCs w:val="26"/>
        </w:rPr>
        <w:t xml:space="preserve"> με τα μέλη ΟΜΕΑ του Τμήματος συμπληρώνεται η Κατάσταση Ευρημάτων και το Ερωτηματολόγιο Εσωτερικής Αξιολόγησης. Τα ευρήματα και οι παρατηρήσεις του, θετικές και αρνητικές, μπορούν να σχετίζονται με (ενδεικτικά):</w:t>
      </w:r>
    </w:p>
    <w:p w14:paraId="03619A31" w14:textId="77777777" w:rsidR="0099113B" w:rsidRPr="0099113B" w:rsidRDefault="0099113B" w:rsidP="000A6BF9">
      <w:pPr>
        <w:pStyle w:val="af9"/>
        <w:numPr>
          <w:ilvl w:val="0"/>
          <w:numId w:val="34"/>
        </w:numPr>
        <w:spacing w:after="0"/>
        <w:ind w:left="850"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Επιδόσεις φοιτητών </w:t>
      </w:r>
    </w:p>
    <w:p w14:paraId="5264F2DC" w14:textId="77777777" w:rsidR="0099113B" w:rsidRPr="0099113B" w:rsidRDefault="0099113B" w:rsidP="000A6BF9">
      <w:pPr>
        <w:pStyle w:val="af9"/>
        <w:numPr>
          <w:ilvl w:val="0"/>
          <w:numId w:val="34"/>
        </w:numPr>
        <w:spacing w:after="0"/>
        <w:ind w:left="850"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Αποτελέσματα ερωτηματολογίων φοιτητών, διδακτικού προσωπικού, αποφοίτων </w:t>
      </w:r>
    </w:p>
    <w:p w14:paraId="05C5D072" w14:textId="77777777" w:rsidR="0099113B" w:rsidRPr="0099113B" w:rsidRDefault="0099113B" w:rsidP="000A6BF9">
      <w:pPr>
        <w:pStyle w:val="af9"/>
        <w:numPr>
          <w:ilvl w:val="0"/>
          <w:numId w:val="34"/>
        </w:numPr>
        <w:spacing w:after="0"/>
        <w:ind w:left="850"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Δεδομένα αποφοίτησης </w:t>
      </w:r>
    </w:p>
    <w:p w14:paraId="10DA55D2" w14:textId="77777777" w:rsidR="0099113B" w:rsidRPr="0099113B" w:rsidRDefault="0099113B" w:rsidP="000A6BF9">
      <w:pPr>
        <w:pStyle w:val="af9"/>
        <w:numPr>
          <w:ilvl w:val="0"/>
          <w:numId w:val="34"/>
        </w:numPr>
        <w:spacing w:after="0"/>
        <w:ind w:left="850"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Αξιολόγηση λειτουργίας υποδομών/ μαθησιακού περιβάλλοντος</w:t>
      </w:r>
    </w:p>
    <w:p w14:paraId="231B19CE" w14:textId="77777777" w:rsidR="0099113B" w:rsidRPr="0099113B" w:rsidRDefault="0099113B" w:rsidP="000A6BF9">
      <w:pPr>
        <w:pStyle w:val="af9"/>
        <w:numPr>
          <w:ilvl w:val="0"/>
          <w:numId w:val="34"/>
        </w:numPr>
        <w:spacing w:after="0"/>
        <w:ind w:left="850"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Δεδομένα από αξιολογήσεις από εμπλεκόμενους φορείς (π.χ. φορείς Πρακτικής Άσκησης)</w:t>
      </w:r>
    </w:p>
    <w:p w14:paraId="61B9B65F" w14:textId="77777777" w:rsidR="0099113B" w:rsidRPr="0099113B" w:rsidRDefault="0099113B" w:rsidP="000A6BF9">
      <w:pPr>
        <w:pStyle w:val="af9"/>
        <w:numPr>
          <w:ilvl w:val="0"/>
          <w:numId w:val="34"/>
        </w:numPr>
        <w:spacing w:after="0"/>
        <w:ind w:left="850"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Δεδομένα από τις μελέτες απορρόφησης αποφοίτων</w:t>
      </w:r>
    </w:p>
    <w:p w14:paraId="2C963FBE"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Για κάθε αρνητικό εύρημα (Μη Συμμόρφωση) ο εσωτερικός </w:t>
      </w:r>
      <w:proofErr w:type="spellStart"/>
      <w:r w:rsidRPr="0099113B">
        <w:rPr>
          <w:rFonts w:eastAsiaTheme="majorEastAsia" w:cstheme="minorHAnsi"/>
          <w:bCs/>
          <w:color w:val="000000" w:themeColor="text1"/>
          <w:szCs w:val="26"/>
        </w:rPr>
        <w:t>αξιολογητής</w:t>
      </w:r>
      <w:proofErr w:type="spellEnd"/>
      <w:r w:rsidRPr="0099113B">
        <w:rPr>
          <w:rFonts w:eastAsiaTheme="majorEastAsia" w:cstheme="minorHAnsi"/>
          <w:bCs/>
          <w:color w:val="000000" w:themeColor="text1"/>
          <w:szCs w:val="26"/>
        </w:rPr>
        <w:t xml:space="preserve">, συμφωνεί με την αντίστοιχη ΟΜΕΑ σχετικά με: </w:t>
      </w:r>
    </w:p>
    <w:p w14:paraId="1B181EB6" w14:textId="77777777" w:rsidR="0099113B" w:rsidRPr="0099113B" w:rsidRDefault="0099113B" w:rsidP="000A6BF9">
      <w:pPr>
        <w:pStyle w:val="af9"/>
        <w:numPr>
          <w:ilvl w:val="0"/>
          <w:numId w:val="34"/>
        </w:numPr>
        <w:spacing w:after="0"/>
        <w:ind w:left="850"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την απαιτούμενη διόρθωση, </w:t>
      </w:r>
    </w:p>
    <w:p w14:paraId="075EF8EC" w14:textId="77777777" w:rsidR="0099113B" w:rsidRPr="0099113B" w:rsidRDefault="0099113B" w:rsidP="000A6BF9">
      <w:pPr>
        <w:pStyle w:val="af9"/>
        <w:numPr>
          <w:ilvl w:val="0"/>
          <w:numId w:val="34"/>
        </w:numPr>
        <w:spacing w:after="0"/>
        <w:ind w:left="850"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τη διορθωτική ενέργεια προκειμένου να αντιμετωπιστεί η πρωταρχική αιτία της Μη Συμμόρφωσης, </w:t>
      </w:r>
    </w:p>
    <w:p w14:paraId="6180302D" w14:textId="77777777" w:rsidR="0099113B" w:rsidRPr="0099113B" w:rsidRDefault="0099113B" w:rsidP="000A6BF9">
      <w:pPr>
        <w:pStyle w:val="af9"/>
        <w:numPr>
          <w:ilvl w:val="0"/>
          <w:numId w:val="34"/>
        </w:numPr>
        <w:spacing w:after="0"/>
        <w:ind w:left="850"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τον Υπεύθυνο υλοποίησης </w:t>
      </w:r>
    </w:p>
    <w:p w14:paraId="0DC52244" w14:textId="77777777" w:rsidR="0099113B" w:rsidRPr="0099113B" w:rsidRDefault="0099113B" w:rsidP="000A6BF9">
      <w:pPr>
        <w:pStyle w:val="af9"/>
        <w:numPr>
          <w:ilvl w:val="0"/>
          <w:numId w:val="34"/>
        </w:numPr>
        <w:spacing w:after="0"/>
        <w:ind w:left="850"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την προθεσμία ολοκλήρωσης </w:t>
      </w:r>
    </w:p>
    <w:p w14:paraId="5EC03E1A"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και συντάσσουν μαζί το σχέδιο δράσης. </w:t>
      </w:r>
    </w:p>
    <w:p w14:paraId="101B5C84"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Η ΜΟΔΙΠ-ΔΠΘ, ενημερώνει τη Διοίκηση του ΔΠΘ για τα αποτελέσματα των εσωτερικών αξιολογήσεων κατά τη διάρκεια της ετήσιας ανασκόπησης της Διοίκησης ή εκτάκτως αν απαιτηθεί.</w:t>
      </w:r>
    </w:p>
    <w:p w14:paraId="04B8EB1B"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Το μεγαλύτερο μέρος των δεδομένων που χρησιμοποιούνται στη διαδικασία της εσωτερικής αξιολόγησης αντλούνται από το Πληροφοριακό Σύστημα της MOΔΙΠ-ΔΠΘ, το οποίο είναι συνδεδεμένο με το αντίστοιχο Πληροφοριακό Σύστημα των Γραμματειών των Τμημάτων. Μέσω του Πληροφοριακού Συστήματος της ΜΟΔΙΠ-ΔΠΘ πραγματοποιούνται και οι αξιολογήσεις της εκπαιδευτικής διαδικασίας από τους φοιτητές, σε εξαμηνιαία βάση, εντός καθορισθείσας χρονικής περιόδου, σε ειδικά διαμορφωμένο ψηφιακό ερωτηματολόγιο. </w:t>
      </w:r>
    </w:p>
    <w:p w14:paraId="4520124C"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lastRenderedPageBreak/>
        <w:t xml:space="preserve">Σημειώνεται ότι κάθε Τμήμα έχει τη δυνατότητα να προσθέσει επιπλέον ερωτήσεις στο ερωτηματολόγιο των φοιτητών του με απόφαση της Συνέλευσης του η οποία ωστόσο οφείλει να εγκριθεί αρμοδίως από τη ΜΟΔΙΠ-ΔΠΘ. Η διαδικασία της προσθήκης επιπλέον ερωτήσεων δύναται να ξεκινά μετά τη λήξη της αξιολόγησης του εαρινού εξαμήνου και οφείλει να ολοκληρώνεται πριν την έναρξη της αξιολόγησης του χειμερινού εξαμήνου. </w:t>
      </w:r>
    </w:p>
    <w:p w14:paraId="7A6ABCE1"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Με την ολοκλήρωση της αξιολόγησης εκάστου εξαμήνου και μετά το πέρας της αντίστοιχης εξεταστικής περιόδου και της καταχώρησης της βαθμολογίας των φοιτητών, τα μέλη του εκπαιδευτικού προσωπικού και οι ΟΜΕΑ των αντίστοιχων ακαδημαϊκών μονάδων αποκτούν πρόσβαση στα αποτελέσματα της αξιολόγησης του εκπαιδευτικού έργου μέσω του πληροφοριακού συστήματος της ΜΟΔΙΠ-ΔΠΘ.</w:t>
      </w:r>
    </w:p>
    <w:p w14:paraId="6BDD0AAF" w14:textId="77777777" w:rsidR="0099113B" w:rsidRPr="0099113B" w:rsidRDefault="0099113B" w:rsidP="001267B5">
      <w:pPr>
        <w:pStyle w:val="af9"/>
        <w:ind w:left="0"/>
        <w:jc w:val="both"/>
        <w:rPr>
          <w:rFonts w:eastAsiaTheme="majorEastAsia" w:cstheme="minorHAnsi"/>
          <w:b/>
          <w:bCs/>
          <w:color w:val="000000" w:themeColor="text1"/>
          <w:szCs w:val="26"/>
        </w:rPr>
      </w:pPr>
      <w:r w:rsidRPr="0099113B">
        <w:rPr>
          <w:rFonts w:eastAsiaTheme="majorEastAsia" w:cstheme="minorHAnsi"/>
          <w:b/>
          <w:bCs/>
          <w:color w:val="000000" w:themeColor="text1"/>
          <w:szCs w:val="26"/>
        </w:rPr>
        <w:t xml:space="preserve">Διαδικασία για την επανεκτίμηση, την αναπροσαρμογή και την </w:t>
      </w:r>
      <w:proofErr w:type="spellStart"/>
      <w:r w:rsidRPr="0099113B">
        <w:rPr>
          <w:rFonts w:eastAsiaTheme="majorEastAsia" w:cstheme="minorHAnsi"/>
          <w:b/>
          <w:bCs/>
          <w:color w:val="000000" w:themeColor="text1"/>
          <w:szCs w:val="26"/>
        </w:rPr>
        <w:t>επικαιροποίηση</w:t>
      </w:r>
      <w:proofErr w:type="spellEnd"/>
      <w:r w:rsidRPr="0099113B">
        <w:rPr>
          <w:rFonts w:eastAsiaTheme="majorEastAsia" w:cstheme="minorHAnsi"/>
          <w:b/>
          <w:bCs/>
          <w:color w:val="000000" w:themeColor="text1"/>
          <w:szCs w:val="26"/>
        </w:rPr>
        <w:t xml:space="preserve"> της ύλης των μαθημάτων</w:t>
      </w:r>
    </w:p>
    <w:p w14:paraId="19EFBAA9"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H διαδικασία του Εσωτερικού Συστήματος Διασφάλισης Ποιότητας που αφορά στην επανεκτίμηση, την αναπροσαρμογή και την </w:t>
      </w:r>
      <w:proofErr w:type="spellStart"/>
      <w:r w:rsidRPr="0099113B">
        <w:rPr>
          <w:rFonts w:eastAsiaTheme="majorEastAsia" w:cstheme="minorHAnsi"/>
          <w:bCs/>
          <w:color w:val="000000" w:themeColor="text1"/>
          <w:szCs w:val="26"/>
        </w:rPr>
        <w:t>επικαιροποίηση</w:t>
      </w:r>
      <w:proofErr w:type="spellEnd"/>
      <w:r w:rsidRPr="0099113B">
        <w:rPr>
          <w:rFonts w:eastAsiaTheme="majorEastAsia" w:cstheme="minorHAnsi"/>
          <w:bCs/>
          <w:color w:val="000000" w:themeColor="text1"/>
          <w:szCs w:val="26"/>
        </w:rPr>
        <w:t xml:space="preserve"> της ύλης των μαθημάτων είναι η Διαδικασία Δ8.2 Τροποποίηση Προγραμμάτων Σπουδών.</w:t>
      </w:r>
    </w:p>
    <w:p w14:paraId="1CD8AC34"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Σύμφωνα με τα προβλεπόμενα στην προαναφερθείσα διαδικασία (Δ8.2) η Συντονιστική Επιτροπή του εκάστοτε ΠΜΣ συλλέγει στο τέλος κάθε ακαδημαϊκού έτους τις προτάσεις/συστάσεις τροποποίησης του Προγράμματος Σπουδών.  Στα πιστοποιημένα ΠΣ οι τροποποιήσεις που είναι δυνατές αφορούν:</w:t>
      </w:r>
    </w:p>
    <w:p w14:paraId="3F531351" w14:textId="77777777" w:rsidR="0099113B" w:rsidRPr="0099113B" w:rsidRDefault="0099113B" w:rsidP="000A6BF9">
      <w:pPr>
        <w:pStyle w:val="af9"/>
        <w:numPr>
          <w:ilvl w:val="0"/>
          <w:numId w:val="34"/>
        </w:numPr>
        <w:spacing w:after="0"/>
        <w:ind w:left="426"/>
        <w:jc w:val="both"/>
        <w:rPr>
          <w:rFonts w:eastAsiaTheme="majorEastAsia" w:cstheme="minorHAnsi"/>
          <w:bCs/>
          <w:color w:val="000000" w:themeColor="text1"/>
          <w:szCs w:val="26"/>
        </w:rPr>
      </w:pPr>
      <w:r w:rsidRPr="0099113B">
        <w:rPr>
          <w:rFonts w:eastAsiaTheme="majorEastAsia" w:cstheme="minorHAnsi"/>
          <w:bCs/>
          <w:color w:val="000000" w:themeColor="text1"/>
          <w:szCs w:val="26"/>
        </w:rPr>
        <w:t>συστάσεις της επιτροπής αξιολόγησης κατά την πιστοποίηση,</w:t>
      </w:r>
    </w:p>
    <w:p w14:paraId="7118EEC1" w14:textId="77777777" w:rsidR="0099113B" w:rsidRPr="0099113B" w:rsidRDefault="0099113B" w:rsidP="000A6BF9">
      <w:pPr>
        <w:pStyle w:val="af9"/>
        <w:numPr>
          <w:ilvl w:val="0"/>
          <w:numId w:val="34"/>
        </w:numPr>
        <w:spacing w:after="0"/>
        <w:ind w:left="426"/>
        <w:jc w:val="both"/>
        <w:rPr>
          <w:rFonts w:eastAsiaTheme="majorEastAsia" w:cstheme="minorHAnsi"/>
          <w:bCs/>
          <w:color w:val="000000" w:themeColor="text1"/>
          <w:szCs w:val="26"/>
        </w:rPr>
      </w:pPr>
      <w:r w:rsidRPr="0099113B">
        <w:rPr>
          <w:rFonts w:eastAsiaTheme="majorEastAsia" w:cstheme="minorHAnsi"/>
          <w:bCs/>
          <w:color w:val="000000" w:themeColor="text1"/>
          <w:szCs w:val="26"/>
        </w:rPr>
        <w:t>αλλαγές που προκύπτουν από τυχόν αλλαγές στη νομοθεσία ή επιβάλλονται από το ΥΠΑΙΘΑ ή άλλους φορείς οριζόντια στα ΑΕΙ.</w:t>
      </w:r>
    </w:p>
    <w:p w14:paraId="648C4444" w14:textId="77777777" w:rsidR="0099113B" w:rsidRPr="0099113B" w:rsidRDefault="0099113B" w:rsidP="000A6BF9">
      <w:pPr>
        <w:pStyle w:val="af9"/>
        <w:spacing w:after="0"/>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Είναι ωστόσο δυνατές αλλαγές ήσσονος σημασίας (π.χ. προσθήκη μαθήματος επιλογής, μικρή αλλαγή στις ώρες διδασκαλίας κ.α.) μετά από κατάλληλη τεκμηρίωση, η οποία θα μπορεί να στηρίζεται, ενδεικτικά σε:</w:t>
      </w:r>
    </w:p>
    <w:p w14:paraId="7423E31B" w14:textId="77777777" w:rsidR="0099113B" w:rsidRPr="0099113B" w:rsidRDefault="0099113B" w:rsidP="000A6BF9">
      <w:pPr>
        <w:pStyle w:val="af9"/>
        <w:numPr>
          <w:ilvl w:val="0"/>
          <w:numId w:val="34"/>
        </w:numPr>
        <w:spacing w:after="0"/>
        <w:ind w:left="426"/>
        <w:jc w:val="both"/>
        <w:rPr>
          <w:rFonts w:eastAsiaTheme="majorEastAsia" w:cstheme="minorHAnsi"/>
          <w:bCs/>
          <w:color w:val="000000" w:themeColor="text1"/>
          <w:szCs w:val="26"/>
        </w:rPr>
      </w:pPr>
      <w:r w:rsidRPr="0099113B">
        <w:rPr>
          <w:rFonts w:eastAsiaTheme="majorEastAsia" w:cstheme="minorHAnsi"/>
          <w:bCs/>
          <w:color w:val="000000" w:themeColor="text1"/>
          <w:szCs w:val="26"/>
        </w:rPr>
        <w:t>αποτελέσματα διερεύνησης από ομάδες εργασίας εντός του Τμήματος ή από προσκεκλημένους ειδικούς στο αντικείμενο του ΠΣ.</w:t>
      </w:r>
    </w:p>
    <w:p w14:paraId="1FCC6D0F" w14:textId="77777777" w:rsidR="0099113B" w:rsidRPr="0099113B" w:rsidRDefault="0099113B" w:rsidP="000A6BF9">
      <w:pPr>
        <w:pStyle w:val="af9"/>
        <w:numPr>
          <w:ilvl w:val="0"/>
          <w:numId w:val="34"/>
        </w:numPr>
        <w:spacing w:after="0"/>
        <w:ind w:left="426"/>
        <w:jc w:val="both"/>
        <w:rPr>
          <w:rFonts w:eastAsiaTheme="majorEastAsia" w:cstheme="minorHAnsi"/>
          <w:bCs/>
          <w:color w:val="000000" w:themeColor="text1"/>
          <w:szCs w:val="26"/>
        </w:rPr>
      </w:pPr>
      <w:r w:rsidRPr="0099113B">
        <w:rPr>
          <w:rFonts w:eastAsiaTheme="majorEastAsia" w:cstheme="minorHAnsi"/>
          <w:bCs/>
          <w:color w:val="000000" w:themeColor="text1"/>
          <w:szCs w:val="26"/>
        </w:rPr>
        <w:t>αποτελέσματα αξιολόγησης μαθημάτων.</w:t>
      </w:r>
    </w:p>
    <w:p w14:paraId="0080A1CF" w14:textId="77777777" w:rsidR="0099113B" w:rsidRPr="0099113B" w:rsidRDefault="0099113B" w:rsidP="000A6BF9">
      <w:pPr>
        <w:pStyle w:val="af9"/>
        <w:numPr>
          <w:ilvl w:val="0"/>
          <w:numId w:val="34"/>
        </w:numPr>
        <w:spacing w:after="0"/>
        <w:ind w:left="426"/>
        <w:jc w:val="both"/>
        <w:rPr>
          <w:rFonts w:eastAsiaTheme="majorEastAsia" w:cstheme="minorHAnsi"/>
          <w:bCs/>
          <w:color w:val="000000" w:themeColor="text1"/>
          <w:szCs w:val="26"/>
        </w:rPr>
      </w:pPr>
      <w:r w:rsidRPr="0099113B">
        <w:rPr>
          <w:rFonts w:eastAsiaTheme="majorEastAsia" w:cstheme="minorHAnsi"/>
          <w:bCs/>
          <w:color w:val="000000" w:themeColor="text1"/>
          <w:szCs w:val="26"/>
        </w:rPr>
        <w:t>εκθέσεις τελευταίας εσωτερικής αξιολόγησης</w:t>
      </w:r>
    </w:p>
    <w:p w14:paraId="61CC2F01" w14:textId="77777777" w:rsidR="0099113B" w:rsidRPr="0099113B" w:rsidRDefault="0099113B" w:rsidP="000A6BF9">
      <w:pPr>
        <w:pStyle w:val="af9"/>
        <w:numPr>
          <w:ilvl w:val="0"/>
          <w:numId w:val="34"/>
        </w:numPr>
        <w:spacing w:after="0"/>
        <w:ind w:left="426"/>
        <w:jc w:val="both"/>
        <w:rPr>
          <w:rFonts w:eastAsiaTheme="majorEastAsia" w:cstheme="minorHAnsi"/>
          <w:bCs/>
          <w:color w:val="000000" w:themeColor="text1"/>
          <w:szCs w:val="26"/>
        </w:rPr>
      </w:pPr>
      <w:r w:rsidRPr="0099113B">
        <w:rPr>
          <w:rFonts w:eastAsiaTheme="majorEastAsia" w:cstheme="minorHAnsi"/>
          <w:bCs/>
          <w:color w:val="000000" w:themeColor="text1"/>
          <w:szCs w:val="26"/>
        </w:rPr>
        <w:t>εκθέσεις τελευταίας εξωτερικής αξιολόγησης/πιστοποίησης των ΠΠΣ/ΠΜΣ/ΠΔΣ.</w:t>
      </w:r>
    </w:p>
    <w:p w14:paraId="71342B07" w14:textId="77777777" w:rsidR="0099113B" w:rsidRPr="0099113B" w:rsidRDefault="0099113B" w:rsidP="000A6BF9">
      <w:pPr>
        <w:pStyle w:val="af9"/>
        <w:numPr>
          <w:ilvl w:val="0"/>
          <w:numId w:val="34"/>
        </w:numPr>
        <w:spacing w:after="0"/>
        <w:ind w:left="426"/>
        <w:jc w:val="both"/>
        <w:rPr>
          <w:rFonts w:eastAsiaTheme="majorEastAsia" w:cstheme="minorHAnsi"/>
          <w:bCs/>
          <w:color w:val="000000" w:themeColor="text1"/>
          <w:szCs w:val="26"/>
        </w:rPr>
      </w:pPr>
      <w:r w:rsidRPr="0099113B">
        <w:rPr>
          <w:rFonts w:eastAsiaTheme="majorEastAsia" w:cstheme="minorHAnsi"/>
          <w:bCs/>
          <w:color w:val="000000" w:themeColor="text1"/>
          <w:szCs w:val="26"/>
        </w:rPr>
        <w:t>συναφή Προγράμματα Σπουδών της ημεδαπής και της αλλοδαπής.</w:t>
      </w:r>
    </w:p>
    <w:p w14:paraId="7963A5E6" w14:textId="77777777" w:rsidR="0099113B" w:rsidRPr="0099113B" w:rsidRDefault="0099113B" w:rsidP="000A6BF9">
      <w:pPr>
        <w:pStyle w:val="af9"/>
        <w:numPr>
          <w:ilvl w:val="0"/>
          <w:numId w:val="34"/>
        </w:numPr>
        <w:spacing w:after="0"/>
        <w:ind w:left="426"/>
        <w:jc w:val="both"/>
        <w:rPr>
          <w:rFonts w:eastAsiaTheme="majorEastAsia" w:cstheme="minorHAnsi"/>
          <w:bCs/>
          <w:color w:val="000000" w:themeColor="text1"/>
          <w:szCs w:val="26"/>
        </w:rPr>
      </w:pPr>
      <w:r w:rsidRPr="0099113B">
        <w:rPr>
          <w:rFonts w:eastAsiaTheme="majorEastAsia" w:cstheme="minorHAnsi"/>
          <w:bCs/>
          <w:color w:val="000000" w:themeColor="text1"/>
          <w:szCs w:val="26"/>
        </w:rPr>
        <w:t>διεθνείς τάσεις στην επιστημονική βιβλιογραφία κ.λπ.</w:t>
      </w:r>
    </w:p>
    <w:p w14:paraId="7EE05A38"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Η Συντονιστική Επιτροπή συνθέτει τα δεδομένα και συντάσσει σχετική εισήγηση η οποία διαβιβάζεται προς έγκριση στην ΓΣ του Τμήματος ή στο αρμόδιο όργανο για την περίπτωση των διαφόρων περιπτώσεων των ΠΜΣ. Η ΜΟΔΙΠ-ΔΠΘ καθορίζει συγκεκριμένη προθεσμία (εντός του μήνα Μαΐου ή Ιουνίου) εντός της οποίας καλούνται τα Τμήματα να διαβιβάσουν τις τροποποιήσεις των Προγραμμάτων Σπουδών τους. Σύμφωνα με τα προαναφερθέντα, το αρμόδιο όργανο διαβιβάζει στην ΜΟΔΙΠ-ΔΠΘ την απόφαση τροποποίησης του ΠΣ.</w:t>
      </w:r>
    </w:p>
    <w:p w14:paraId="7FF2054F" w14:textId="77777777" w:rsidR="0099113B" w:rsidRPr="0099113B" w:rsidRDefault="0099113B" w:rsidP="000A6BF9">
      <w:pPr>
        <w:pStyle w:val="af9"/>
        <w:spacing w:after="0"/>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Η ΜΟΔΙΠ-ΔΠΘ:</w:t>
      </w:r>
    </w:p>
    <w:p w14:paraId="02C2A85B" w14:textId="77777777" w:rsidR="0099113B" w:rsidRPr="0099113B" w:rsidRDefault="0099113B" w:rsidP="000A6BF9">
      <w:pPr>
        <w:pStyle w:val="af9"/>
        <w:numPr>
          <w:ilvl w:val="0"/>
          <w:numId w:val="34"/>
        </w:numPr>
        <w:spacing w:after="0"/>
        <w:ind w:left="426"/>
        <w:jc w:val="both"/>
        <w:rPr>
          <w:rFonts w:eastAsiaTheme="majorEastAsia" w:cstheme="minorHAnsi"/>
          <w:bCs/>
          <w:color w:val="000000" w:themeColor="text1"/>
          <w:szCs w:val="26"/>
        </w:rPr>
      </w:pPr>
      <w:r w:rsidRPr="0099113B">
        <w:rPr>
          <w:rFonts w:eastAsiaTheme="majorEastAsia" w:cstheme="minorHAnsi"/>
          <w:bCs/>
          <w:color w:val="000000" w:themeColor="text1"/>
          <w:szCs w:val="26"/>
        </w:rPr>
        <w:t>εξετάζει την τροποποίηση σε ίδιο θέμα συνεδρίασης της ΜΟΔΙΠ-ΔΠΘ.</w:t>
      </w:r>
    </w:p>
    <w:p w14:paraId="00C159E5" w14:textId="77777777" w:rsidR="0099113B" w:rsidRPr="0099113B" w:rsidRDefault="0099113B" w:rsidP="000A6BF9">
      <w:pPr>
        <w:pStyle w:val="af9"/>
        <w:numPr>
          <w:ilvl w:val="0"/>
          <w:numId w:val="34"/>
        </w:numPr>
        <w:spacing w:after="0"/>
        <w:ind w:left="426"/>
        <w:jc w:val="both"/>
        <w:rPr>
          <w:rFonts w:eastAsiaTheme="majorEastAsia" w:cstheme="minorHAnsi"/>
          <w:bCs/>
          <w:color w:val="000000" w:themeColor="text1"/>
          <w:szCs w:val="26"/>
        </w:rPr>
      </w:pPr>
      <w:r w:rsidRPr="0099113B">
        <w:rPr>
          <w:rFonts w:eastAsiaTheme="majorEastAsia" w:cstheme="minorHAnsi"/>
          <w:bCs/>
          <w:color w:val="000000" w:themeColor="text1"/>
          <w:szCs w:val="26"/>
        </w:rPr>
        <w:t>μελετά την απόφαση του αρμοδίου οργάνου και κυρίως την συνοδευτική εισήγηση με την τεκμηρίωση των προτεινόμενων αλλαγών.</w:t>
      </w:r>
    </w:p>
    <w:p w14:paraId="14A24777" w14:textId="77777777" w:rsidR="0099113B" w:rsidRPr="0099113B" w:rsidRDefault="0099113B" w:rsidP="000A6BF9">
      <w:pPr>
        <w:pStyle w:val="af9"/>
        <w:numPr>
          <w:ilvl w:val="0"/>
          <w:numId w:val="34"/>
        </w:numPr>
        <w:spacing w:after="0"/>
        <w:ind w:left="426"/>
        <w:jc w:val="both"/>
        <w:rPr>
          <w:rFonts w:eastAsiaTheme="majorEastAsia" w:cstheme="minorHAnsi"/>
          <w:bCs/>
          <w:color w:val="000000" w:themeColor="text1"/>
          <w:szCs w:val="26"/>
        </w:rPr>
      </w:pPr>
      <w:r w:rsidRPr="0099113B">
        <w:rPr>
          <w:rFonts w:eastAsiaTheme="majorEastAsia" w:cstheme="minorHAnsi"/>
          <w:bCs/>
          <w:color w:val="000000" w:themeColor="text1"/>
          <w:szCs w:val="26"/>
        </w:rPr>
        <w:t>ελέγχει προσεκτικά την σκοπιμότητα και την αναγκαιότητα των αλλαγών καθώς και την ύπαρξη ή μη σαφούς αιτιολόγησης.</w:t>
      </w:r>
    </w:p>
    <w:p w14:paraId="309C5D38" w14:textId="77777777" w:rsidR="0099113B" w:rsidRPr="0099113B" w:rsidRDefault="0099113B" w:rsidP="000A6BF9">
      <w:pPr>
        <w:pStyle w:val="af9"/>
        <w:numPr>
          <w:ilvl w:val="0"/>
          <w:numId w:val="34"/>
        </w:numPr>
        <w:spacing w:after="0"/>
        <w:ind w:left="426"/>
        <w:jc w:val="both"/>
        <w:rPr>
          <w:rFonts w:eastAsiaTheme="majorEastAsia" w:cstheme="minorHAnsi"/>
          <w:bCs/>
          <w:color w:val="000000" w:themeColor="text1"/>
          <w:szCs w:val="26"/>
        </w:rPr>
      </w:pPr>
      <w:r w:rsidRPr="0099113B">
        <w:rPr>
          <w:rFonts w:eastAsiaTheme="majorEastAsia" w:cstheme="minorHAnsi"/>
          <w:bCs/>
          <w:color w:val="000000" w:themeColor="text1"/>
          <w:szCs w:val="26"/>
        </w:rPr>
        <w:t>συντάσσει τεκμηριωμένη εισήγηση επί των τροποποιήσεων.</w:t>
      </w:r>
    </w:p>
    <w:p w14:paraId="79B0EE82" w14:textId="77777777" w:rsidR="0099113B" w:rsidRPr="0099113B" w:rsidRDefault="0099113B" w:rsidP="000A6BF9">
      <w:pPr>
        <w:pStyle w:val="af9"/>
        <w:numPr>
          <w:ilvl w:val="0"/>
          <w:numId w:val="34"/>
        </w:numPr>
        <w:spacing w:after="0"/>
        <w:ind w:left="426"/>
        <w:jc w:val="both"/>
        <w:rPr>
          <w:rFonts w:eastAsiaTheme="majorEastAsia" w:cstheme="minorHAnsi"/>
          <w:bCs/>
          <w:color w:val="000000" w:themeColor="text1"/>
          <w:szCs w:val="26"/>
        </w:rPr>
      </w:pPr>
      <w:r w:rsidRPr="0099113B">
        <w:rPr>
          <w:rFonts w:eastAsiaTheme="majorEastAsia" w:cstheme="minorHAnsi"/>
          <w:bCs/>
          <w:color w:val="000000" w:themeColor="text1"/>
          <w:szCs w:val="26"/>
        </w:rPr>
        <w:lastRenderedPageBreak/>
        <w:t>Σε περίπτωση που υπάρχουν σημεία στην εισήγηση του Τμήματος για την τροποποίηση του ΠΣ που δεν είναι πλήρως τεκμηριωμένα, η ΜΟΔΙΠ-ΔΠΘ:</w:t>
      </w:r>
    </w:p>
    <w:p w14:paraId="13BAFA59" w14:textId="77777777" w:rsidR="0099113B" w:rsidRPr="0099113B" w:rsidRDefault="0099113B" w:rsidP="000A6BF9">
      <w:pPr>
        <w:pStyle w:val="af9"/>
        <w:numPr>
          <w:ilvl w:val="0"/>
          <w:numId w:val="34"/>
        </w:numPr>
        <w:spacing w:after="0"/>
        <w:ind w:left="426"/>
        <w:jc w:val="both"/>
        <w:rPr>
          <w:rFonts w:eastAsiaTheme="majorEastAsia" w:cstheme="minorHAnsi"/>
          <w:bCs/>
          <w:color w:val="000000" w:themeColor="text1"/>
          <w:szCs w:val="26"/>
        </w:rPr>
      </w:pPr>
      <w:r w:rsidRPr="0099113B">
        <w:rPr>
          <w:rFonts w:eastAsiaTheme="majorEastAsia" w:cstheme="minorHAnsi"/>
          <w:bCs/>
          <w:color w:val="000000" w:themeColor="text1"/>
          <w:szCs w:val="26"/>
        </w:rPr>
        <w:t>επικοινωνεί με το ακαδημαϊκό τμήμα και ζητά διευκρινίσεις, ή</w:t>
      </w:r>
    </w:p>
    <w:p w14:paraId="0722EB66" w14:textId="77777777" w:rsidR="0099113B" w:rsidRPr="0099113B" w:rsidRDefault="0099113B" w:rsidP="000A6BF9">
      <w:pPr>
        <w:pStyle w:val="af9"/>
        <w:numPr>
          <w:ilvl w:val="0"/>
          <w:numId w:val="34"/>
        </w:numPr>
        <w:spacing w:after="0"/>
        <w:ind w:left="426"/>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ζητά από το Ακαδημαϊκό Τμήμα με σχετική απόφαση περαιτέρω τεκμηρίωση και </w:t>
      </w:r>
      <w:proofErr w:type="spellStart"/>
      <w:r w:rsidRPr="0099113B">
        <w:rPr>
          <w:rFonts w:eastAsiaTheme="majorEastAsia" w:cstheme="minorHAnsi"/>
          <w:bCs/>
          <w:color w:val="000000" w:themeColor="text1"/>
          <w:szCs w:val="26"/>
        </w:rPr>
        <w:t>επανυποβολή</w:t>
      </w:r>
      <w:proofErr w:type="spellEnd"/>
      <w:r w:rsidRPr="0099113B">
        <w:rPr>
          <w:rFonts w:eastAsiaTheme="majorEastAsia" w:cstheme="minorHAnsi"/>
          <w:bCs/>
          <w:color w:val="000000" w:themeColor="text1"/>
          <w:szCs w:val="26"/>
        </w:rPr>
        <w:t xml:space="preserve"> του αιτήματός του, ή</w:t>
      </w:r>
    </w:p>
    <w:p w14:paraId="61AD4AF8" w14:textId="77777777" w:rsidR="0099113B" w:rsidRPr="0099113B" w:rsidRDefault="0099113B" w:rsidP="000A6BF9">
      <w:pPr>
        <w:pStyle w:val="af9"/>
        <w:numPr>
          <w:ilvl w:val="0"/>
          <w:numId w:val="34"/>
        </w:numPr>
        <w:spacing w:after="0"/>
        <w:ind w:left="426"/>
        <w:jc w:val="both"/>
        <w:rPr>
          <w:rFonts w:eastAsiaTheme="majorEastAsia" w:cstheme="minorHAnsi"/>
          <w:bCs/>
          <w:color w:val="000000" w:themeColor="text1"/>
          <w:szCs w:val="26"/>
        </w:rPr>
      </w:pPr>
      <w:r w:rsidRPr="0099113B">
        <w:rPr>
          <w:rFonts w:eastAsiaTheme="majorEastAsia" w:cstheme="minorHAnsi"/>
          <w:bCs/>
          <w:color w:val="000000" w:themeColor="text1"/>
          <w:szCs w:val="26"/>
        </w:rPr>
        <w:t>εγκρίνει την τροποποίηση του ΠΣ υπό συγκεκριμένες προϋποθέσεις τις οποίες αναφέρει ρητώς στην απόφασή της ή</w:t>
      </w:r>
    </w:p>
    <w:p w14:paraId="5021FEA9" w14:textId="77777777" w:rsidR="0099113B" w:rsidRPr="0099113B" w:rsidRDefault="0099113B" w:rsidP="000A6BF9">
      <w:pPr>
        <w:pStyle w:val="af9"/>
        <w:numPr>
          <w:ilvl w:val="0"/>
          <w:numId w:val="34"/>
        </w:numPr>
        <w:spacing w:after="0"/>
        <w:ind w:left="426"/>
        <w:jc w:val="both"/>
        <w:rPr>
          <w:rFonts w:eastAsiaTheme="majorEastAsia" w:cstheme="minorHAnsi"/>
          <w:bCs/>
          <w:color w:val="000000" w:themeColor="text1"/>
          <w:szCs w:val="26"/>
        </w:rPr>
      </w:pPr>
      <w:r w:rsidRPr="0099113B">
        <w:rPr>
          <w:rFonts w:eastAsiaTheme="majorEastAsia" w:cstheme="minorHAnsi"/>
          <w:bCs/>
          <w:color w:val="000000" w:themeColor="text1"/>
          <w:szCs w:val="26"/>
        </w:rPr>
        <w:t>απορρίπτει το αίτημα του Τμήματος.</w:t>
      </w:r>
    </w:p>
    <w:p w14:paraId="433368D2"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Η Σύγκλητος, εκδίδει απόφαση τελικής έγκρισης της τροποποίησης του Προγράμματος Σπουδών βάσει της εισήγησης της ΜΟΔΙΠ-ΔΠΘ.</w:t>
      </w:r>
    </w:p>
    <w:p w14:paraId="26490872"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Το Ακαδημαϊκό Τμήμα δεσμεύεται να εφαρμόσει το τροποποιημένο πρόγραμμα σπουδών από το επόμενο ακαδημαϊκό έτος.</w:t>
      </w:r>
    </w:p>
    <w:p w14:paraId="5AD5D42E" w14:textId="77777777" w:rsidR="009D4908" w:rsidRPr="0044178F" w:rsidRDefault="009D4908" w:rsidP="001267B5">
      <w:pPr>
        <w:keepNext/>
        <w:spacing w:after="120" w:line="276" w:lineRule="auto"/>
        <w:jc w:val="both"/>
        <w:rPr>
          <w:b/>
          <w:noProof/>
        </w:rPr>
      </w:pPr>
      <w:r w:rsidRPr="0044178F">
        <w:rPr>
          <w:b/>
          <w:noProof/>
        </w:rPr>
        <w:t>Διαδικασία για την άρση των αρνητικών σημείων και τη βελτίωση της δομής του Π.Μ.Σ. και της μαθησιακής διαδικασίας</w:t>
      </w:r>
    </w:p>
    <w:p w14:paraId="5839CF96" w14:textId="77777777" w:rsidR="002F559F" w:rsidRDefault="002F559F" w:rsidP="001267B5">
      <w:pPr>
        <w:pStyle w:val="af9"/>
        <w:ind w:left="0"/>
        <w:jc w:val="both"/>
        <w:rPr>
          <w:noProof/>
        </w:rPr>
      </w:pPr>
      <w:r w:rsidRPr="002F559F">
        <w:rPr>
          <w:noProof/>
        </w:rPr>
        <w:t>Το Π.Μ.Σ. βάσει τις διαδικασίας 4.3 ‘Διορθωτικές Ενέργειες’ προβαίνει στην άρση των αρνητικών σημείων και στη βελτίωση της δομής του ΠΜΣ, χρησιμοποιώντας ως οδηγό βελτίωσης τόσο τις αξιολογήσεις των μαθήματων από τους φοιτητές, όσο και μηχανισμούς ανατροφοδότησης μεταξύ της ομάδας ΟΜΕΑ και της Συντονιστικής Επιτροπής, για την παρακολούθηση και βελτίωση του Π.Μ.Σ.</w:t>
      </w:r>
    </w:p>
    <w:p w14:paraId="3CDD9664" w14:textId="77777777" w:rsidR="0099113B" w:rsidRPr="0099113B" w:rsidRDefault="0099113B" w:rsidP="001267B5">
      <w:pPr>
        <w:pStyle w:val="af9"/>
        <w:ind w:left="0"/>
        <w:jc w:val="both"/>
        <w:rPr>
          <w:rFonts w:eastAsiaTheme="majorEastAsia" w:cstheme="minorHAnsi"/>
          <w:b/>
          <w:bCs/>
          <w:color w:val="000000" w:themeColor="text1"/>
          <w:szCs w:val="26"/>
        </w:rPr>
      </w:pPr>
      <w:r w:rsidRPr="0099113B">
        <w:rPr>
          <w:rFonts w:eastAsiaTheme="majorEastAsia" w:cstheme="minorHAnsi"/>
          <w:b/>
          <w:bCs/>
          <w:color w:val="000000" w:themeColor="text1"/>
          <w:szCs w:val="26"/>
        </w:rPr>
        <w:t xml:space="preserve">Μηχανισμοί ανατροφοδότησης της στρατηγικής και της </w:t>
      </w:r>
      <w:proofErr w:type="spellStart"/>
      <w:r w:rsidRPr="0099113B">
        <w:rPr>
          <w:rFonts w:eastAsiaTheme="majorEastAsia" w:cstheme="minorHAnsi"/>
          <w:b/>
          <w:bCs/>
          <w:color w:val="000000" w:themeColor="text1"/>
          <w:szCs w:val="26"/>
        </w:rPr>
        <w:t>στοχοθεσίας</w:t>
      </w:r>
      <w:proofErr w:type="spellEnd"/>
      <w:r w:rsidRPr="0099113B">
        <w:rPr>
          <w:rFonts w:eastAsiaTheme="majorEastAsia" w:cstheme="minorHAnsi"/>
          <w:b/>
          <w:bCs/>
          <w:color w:val="000000" w:themeColor="text1"/>
          <w:szCs w:val="26"/>
        </w:rPr>
        <w:t xml:space="preserve"> ποιότητας του Π.Μ.Σ.</w:t>
      </w:r>
    </w:p>
    <w:p w14:paraId="1BDF5F8F" w14:textId="77777777" w:rsidR="0099113B" w:rsidRPr="0099113B" w:rsidRDefault="0099113B" w:rsidP="001267B5">
      <w:pPr>
        <w:pStyle w:val="af9"/>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Το Τμήμα εγκρίνει στη Συνέλευση το σχέδιο δράσης, θέτοντας στρατηγικούς στόχους και στόχους ποιότητας με δείκτες επίτευξης. Επίσης, καθορίζει ενέργειες που πρέπει να γίνουν και ορίζει υπευθύνους δράσεων, καθώς και χρονοδιάγραμμα υλοποίησης των ενεργειών.</w:t>
      </w:r>
    </w:p>
    <w:p w14:paraId="6361B3A2" w14:textId="77777777" w:rsidR="0099113B" w:rsidRPr="00C83A1C" w:rsidRDefault="0099113B" w:rsidP="00C83A1C">
      <w:pPr>
        <w:pStyle w:val="af9"/>
        <w:spacing w:after="0"/>
        <w:ind w:left="0"/>
        <w:jc w:val="both"/>
        <w:rPr>
          <w:rFonts w:eastAsiaTheme="majorEastAsia" w:cstheme="minorHAnsi"/>
          <w:bCs/>
          <w:color w:val="000000" w:themeColor="text1"/>
          <w:szCs w:val="26"/>
        </w:rPr>
      </w:pPr>
      <w:r w:rsidRPr="00C83A1C">
        <w:rPr>
          <w:rFonts w:eastAsiaTheme="majorEastAsia" w:cstheme="minorHAnsi"/>
          <w:bCs/>
          <w:color w:val="000000" w:themeColor="text1"/>
          <w:szCs w:val="26"/>
        </w:rPr>
        <w:t>Το σχέδιο δράσης  περιλαμβάνει τα ακόλουθα:</w:t>
      </w:r>
    </w:p>
    <w:p w14:paraId="36354104" w14:textId="77777777" w:rsidR="000A6BF9" w:rsidRPr="00C83A1C" w:rsidRDefault="000A6BF9" w:rsidP="00C83A1C">
      <w:pPr>
        <w:pStyle w:val="af9"/>
        <w:spacing w:after="0"/>
        <w:jc w:val="both"/>
        <w:rPr>
          <w:rFonts w:eastAsiaTheme="majorEastAsia" w:cstheme="minorHAnsi"/>
          <w:bCs/>
          <w:color w:val="000000" w:themeColor="text1"/>
          <w:szCs w:val="26"/>
        </w:rPr>
      </w:pPr>
      <w:r w:rsidRPr="00C83A1C">
        <w:rPr>
          <w:rFonts w:eastAsiaTheme="majorEastAsia" w:cstheme="minorHAnsi"/>
          <w:bCs/>
          <w:color w:val="000000" w:themeColor="text1"/>
          <w:szCs w:val="26"/>
        </w:rPr>
        <w:t>1.1.1 Ανάλυση απαιτήσεων συστημάτων (π.χ. προκηρύξεων, διατριβών, παρακολούθησης διαδικασιών)</w:t>
      </w:r>
      <w:r w:rsidR="00C83A1C" w:rsidRPr="00C83A1C">
        <w:rPr>
          <w:rFonts w:eastAsiaTheme="majorEastAsia" w:cstheme="minorHAnsi"/>
          <w:bCs/>
          <w:color w:val="000000" w:themeColor="text1"/>
          <w:szCs w:val="26"/>
        </w:rPr>
        <w:t xml:space="preserve">, </w:t>
      </w:r>
      <w:r w:rsidRPr="00C83A1C">
        <w:rPr>
          <w:rFonts w:eastAsiaTheme="majorEastAsia" w:cstheme="minorHAnsi"/>
          <w:bCs/>
          <w:color w:val="000000" w:themeColor="text1"/>
          <w:szCs w:val="26"/>
        </w:rPr>
        <w:t>1.1.2 Αποτύπωση ροών διαδικασιών</w:t>
      </w:r>
      <w:r w:rsidR="00C83A1C" w:rsidRPr="00C83A1C">
        <w:rPr>
          <w:rFonts w:eastAsiaTheme="majorEastAsia" w:cstheme="minorHAnsi"/>
          <w:bCs/>
          <w:color w:val="000000" w:themeColor="text1"/>
          <w:szCs w:val="26"/>
        </w:rPr>
        <w:t xml:space="preserve">, </w:t>
      </w:r>
      <w:r w:rsidRPr="00C83A1C">
        <w:rPr>
          <w:rFonts w:eastAsiaTheme="majorEastAsia" w:cstheme="minorHAnsi"/>
          <w:bCs/>
          <w:color w:val="000000" w:themeColor="text1"/>
          <w:szCs w:val="26"/>
        </w:rPr>
        <w:t xml:space="preserve">1.1.4 Κατασκευή προτύπων και </w:t>
      </w:r>
      <w:proofErr w:type="spellStart"/>
      <w:r w:rsidRPr="00C83A1C">
        <w:rPr>
          <w:rFonts w:eastAsiaTheme="majorEastAsia" w:cstheme="minorHAnsi"/>
          <w:bCs/>
          <w:color w:val="000000" w:themeColor="text1"/>
          <w:szCs w:val="26"/>
        </w:rPr>
        <w:t>ψηφιοποίηση</w:t>
      </w:r>
      <w:proofErr w:type="spellEnd"/>
      <w:r w:rsidRPr="00C83A1C">
        <w:rPr>
          <w:rFonts w:eastAsiaTheme="majorEastAsia" w:cstheme="minorHAnsi"/>
          <w:bCs/>
          <w:color w:val="000000" w:themeColor="text1"/>
          <w:szCs w:val="26"/>
        </w:rPr>
        <w:t xml:space="preserve"> εγγράφων</w:t>
      </w:r>
    </w:p>
    <w:p w14:paraId="340C1743" w14:textId="77777777" w:rsidR="000A6BF9" w:rsidRPr="00C83A1C" w:rsidRDefault="000A6BF9" w:rsidP="00C83A1C">
      <w:pPr>
        <w:pStyle w:val="af9"/>
        <w:spacing w:after="0"/>
        <w:jc w:val="both"/>
        <w:rPr>
          <w:rFonts w:eastAsiaTheme="majorEastAsia" w:cstheme="minorHAnsi"/>
          <w:bCs/>
          <w:color w:val="000000" w:themeColor="text1"/>
          <w:szCs w:val="26"/>
        </w:rPr>
      </w:pPr>
      <w:r w:rsidRPr="00C83A1C">
        <w:rPr>
          <w:rFonts w:eastAsiaTheme="majorEastAsia" w:cstheme="minorHAnsi"/>
          <w:bCs/>
          <w:color w:val="000000" w:themeColor="text1"/>
          <w:szCs w:val="26"/>
        </w:rPr>
        <w:t xml:space="preserve">1.2.1 </w:t>
      </w:r>
      <w:proofErr w:type="spellStart"/>
      <w:r w:rsidRPr="00C83A1C">
        <w:rPr>
          <w:rFonts w:eastAsiaTheme="majorEastAsia" w:cstheme="minorHAnsi"/>
          <w:bCs/>
          <w:color w:val="000000" w:themeColor="text1"/>
          <w:szCs w:val="26"/>
        </w:rPr>
        <w:t>Επικοινώνηση</w:t>
      </w:r>
      <w:proofErr w:type="spellEnd"/>
      <w:r w:rsidRPr="00C83A1C">
        <w:rPr>
          <w:rFonts w:eastAsiaTheme="majorEastAsia" w:cstheme="minorHAnsi"/>
          <w:bCs/>
          <w:color w:val="000000" w:themeColor="text1"/>
          <w:szCs w:val="26"/>
        </w:rPr>
        <w:t xml:space="preserve"> διαδικασιών σε έκτακτο προσωπικό, διαδικασίες παρακολούθησης, χρήση νέων τεχνολογιών</w:t>
      </w:r>
      <w:r w:rsidR="00C83A1C" w:rsidRPr="00C83A1C">
        <w:rPr>
          <w:rFonts w:eastAsiaTheme="majorEastAsia" w:cstheme="minorHAnsi"/>
          <w:bCs/>
          <w:color w:val="000000" w:themeColor="text1"/>
          <w:szCs w:val="26"/>
        </w:rPr>
        <w:t xml:space="preserve">. </w:t>
      </w:r>
      <w:r w:rsidRPr="00C83A1C">
        <w:rPr>
          <w:rFonts w:eastAsiaTheme="majorEastAsia" w:cstheme="minorHAnsi"/>
          <w:bCs/>
          <w:color w:val="000000" w:themeColor="text1"/>
          <w:szCs w:val="26"/>
        </w:rPr>
        <w:t>1.2.2 Χρήση νέων τεχνολογιών, παροχή κινήτρων, διαδικασίες ενεργούς ανάμειξης εκπροσώπων</w:t>
      </w:r>
    </w:p>
    <w:p w14:paraId="4EE532E4" w14:textId="77777777" w:rsidR="000A6BF9" w:rsidRPr="00C83A1C" w:rsidRDefault="000A6BF9" w:rsidP="00C83A1C">
      <w:pPr>
        <w:pStyle w:val="af9"/>
        <w:spacing w:after="0"/>
        <w:jc w:val="both"/>
        <w:rPr>
          <w:rFonts w:eastAsiaTheme="majorEastAsia" w:cstheme="minorHAnsi"/>
          <w:bCs/>
          <w:color w:val="000000" w:themeColor="text1"/>
          <w:szCs w:val="26"/>
        </w:rPr>
      </w:pPr>
      <w:r w:rsidRPr="00C83A1C">
        <w:rPr>
          <w:rFonts w:eastAsiaTheme="majorEastAsia" w:cstheme="minorHAnsi"/>
          <w:bCs/>
          <w:color w:val="000000" w:themeColor="text1"/>
          <w:szCs w:val="26"/>
        </w:rPr>
        <w:t>1.3.1 Έγγραφη τεκμηρίωση αναγκών και κοινοποίηση στην Διοίκηση του Ιδρύματος</w:t>
      </w:r>
      <w:r w:rsidR="00C83A1C" w:rsidRPr="00C83A1C">
        <w:rPr>
          <w:rFonts w:eastAsiaTheme="majorEastAsia" w:cstheme="minorHAnsi"/>
          <w:bCs/>
          <w:color w:val="000000" w:themeColor="text1"/>
          <w:szCs w:val="26"/>
        </w:rPr>
        <w:t xml:space="preserve">, </w:t>
      </w:r>
      <w:r w:rsidRPr="00C83A1C">
        <w:rPr>
          <w:rFonts w:eastAsiaTheme="majorEastAsia" w:cstheme="minorHAnsi"/>
          <w:bCs/>
          <w:color w:val="000000" w:themeColor="text1"/>
          <w:szCs w:val="26"/>
        </w:rPr>
        <w:t xml:space="preserve">1.3.2 Έγκαιρη έγγραφη τεκμηρίωση αναγκών, αποφάσεις από τα όργανα διοίκησης </w:t>
      </w:r>
    </w:p>
    <w:p w14:paraId="49DE2E98" w14:textId="77777777" w:rsidR="00C83A1C" w:rsidRPr="00C83A1C" w:rsidRDefault="000A6BF9" w:rsidP="00C83A1C">
      <w:pPr>
        <w:pStyle w:val="af9"/>
        <w:spacing w:after="0"/>
        <w:jc w:val="both"/>
        <w:rPr>
          <w:rFonts w:eastAsiaTheme="majorEastAsia" w:cstheme="minorHAnsi"/>
          <w:bCs/>
          <w:color w:val="000000" w:themeColor="text1"/>
          <w:szCs w:val="26"/>
        </w:rPr>
      </w:pPr>
      <w:r w:rsidRPr="00C83A1C">
        <w:rPr>
          <w:rFonts w:eastAsiaTheme="majorEastAsia" w:cstheme="minorHAnsi"/>
          <w:bCs/>
          <w:color w:val="000000" w:themeColor="text1"/>
          <w:szCs w:val="26"/>
        </w:rPr>
        <w:t>2.1.1 Αποφάσεις από τα όργανα διοίκηση</w:t>
      </w:r>
      <w:r w:rsidR="00C83A1C" w:rsidRPr="00C83A1C">
        <w:rPr>
          <w:rFonts w:eastAsiaTheme="majorEastAsia" w:cstheme="minorHAnsi"/>
          <w:bCs/>
          <w:color w:val="000000" w:themeColor="text1"/>
          <w:szCs w:val="26"/>
        </w:rPr>
        <w:t xml:space="preserve">ς, </w:t>
      </w:r>
      <w:r w:rsidRPr="00C83A1C">
        <w:rPr>
          <w:rFonts w:eastAsiaTheme="majorEastAsia" w:cstheme="minorHAnsi"/>
          <w:bCs/>
          <w:color w:val="000000" w:themeColor="text1"/>
          <w:szCs w:val="26"/>
        </w:rPr>
        <w:t>2.2.1 Προσδιορισμός αρμοδιοτήτων, προσέγγιση δυνητικών μελών</w:t>
      </w:r>
      <w:r w:rsidR="00C83A1C" w:rsidRPr="00C83A1C">
        <w:rPr>
          <w:rFonts w:eastAsiaTheme="majorEastAsia" w:cstheme="minorHAnsi"/>
          <w:bCs/>
          <w:color w:val="000000" w:themeColor="text1"/>
          <w:szCs w:val="26"/>
        </w:rPr>
        <w:t xml:space="preserve"> </w:t>
      </w:r>
    </w:p>
    <w:p w14:paraId="6BAE47EB" w14:textId="77777777" w:rsidR="000A6BF9" w:rsidRPr="00C83A1C" w:rsidRDefault="000A6BF9" w:rsidP="00C83A1C">
      <w:pPr>
        <w:pStyle w:val="af9"/>
        <w:spacing w:after="0"/>
        <w:jc w:val="both"/>
        <w:rPr>
          <w:rFonts w:eastAsiaTheme="majorEastAsia" w:cstheme="minorHAnsi"/>
          <w:bCs/>
          <w:color w:val="000000" w:themeColor="text1"/>
          <w:szCs w:val="26"/>
        </w:rPr>
      </w:pPr>
      <w:r w:rsidRPr="00C83A1C">
        <w:rPr>
          <w:rFonts w:eastAsiaTheme="majorEastAsia" w:cstheme="minorHAnsi"/>
          <w:bCs/>
          <w:color w:val="000000" w:themeColor="text1"/>
          <w:szCs w:val="26"/>
        </w:rPr>
        <w:t>2.3.1 Τυποποίηση ανατροφοδότησης για την πορεία φοίτησης, ενσωμάτωση σχετικών προβλέψεων στον κανονισμό</w:t>
      </w:r>
      <w:r w:rsidR="00C83A1C" w:rsidRPr="00C83A1C">
        <w:rPr>
          <w:rFonts w:eastAsiaTheme="majorEastAsia" w:cstheme="minorHAnsi"/>
          <w:bCs/>
          <w:color w:val="000000" w:themeColor="text1"/>
          <w:szCs w:val="26"/>
        </w:rPr>
        <w:t xml:space="preserve">, </w:t>
      </w:r>
      <w:r w:rsidRPr="00C83A1C">
        <w:rPr>
          <w:rFonts w:eastAsiaTheme="majorEastAsia" w:cstheme="minorHAnsi"/>
          <w:bCs/>
          <w:color w:val="000000" w:themeColor="text1"/>
          <w:szCs w:val="26"/>
        </w:rPr>
        <w:t xml:space="preserve">2.3.2 Ενθάρρυνση συμμετοχών μελών ΔΕΠ σε ανταλλαγές, συμμετοχή σε International </w:t>
      </w:r>
      <w:proofErr w:type="spellStart"/>
      <w:r w:rsidRPr="00C83A1C">
        <w:rPr>
          <w:rFonts w:eastAsiaTheme="majorEastAsia" w:cstheme="minorHAnsi"/>
          <w:bCs/>
          <w:color w:val="000000" w:themeColor="text1"/>
          <w:szCs w:val="26"/>
        </w:rPr>
        <w:t>weeks</w:t>
      </w:r>
      <w:proofErr w:type="spellEnd"/>
    </w:p>
    <w:p w14:paraId="180A063F" w14:textId="77777777" w:rsidR="0099113B" w:rsidRPr="00C83A1C" w:rsidRDefault="000A6BF9" w:rsidP="00C83A1C">
      <w:pPr>
        <w:pStyle w:val="af9"/>
        <w:spacing w:after="0"/>
        <w:jc w:val="both"/>
        <w:rPr>
          <w:rFonts w:eastAsiaTheme="majorEastAsia" w:cstheme="minorHAnsi"/>
          <w:bCs/>
          <w:color w:val="000000" w:themeColor="text1"/>
          <w:szCs w:val="26"/>
        </w:rPr>
      </w:pPr>
      <w:r w:rsidRPr="00C83A1C">
        <w:rPr>
          <w:rFonts w:eastAsiaTheme="majorEastAsia" w:cstheme="minorHAnsi"/>
          <w:bCs/>
          <w:color w:val="000000" w:themeColor="text1"/>
          <w:szCs w:val="26"/>
        </w:rPr>
        <w:t xml:space="preserve">3.1.1 Προγραμματισμός σε ακαδημαϊκό ημερολόγιο, </w:t>
      </w:r>
      <w:proofErr w:type="spellStart"/>
      <w:r w:rsidRPr="00C83A1C">
        <w:rPr>
          <w:rFonts w:eastAsiaTheme="majorEastAsia" w:cstheme="minorHAnsi"/>
          <w:bCs/>
          <w:color w:val="000000" w:themeColor="text1"/>
          <w:szCs w:val="26"/>
        </w:rPr>
        <w:t>Καταλογογράφηση</w:t>
      </w:r>
      <w:proofErr w:type="spellEnd"/>
      <w:r w:rsidRPr="00C83A1C">
        <w:rPr>
          <w:rFonts w:eastAsiaTheme="majorEastAsia" w:cstheme="minorHAnsi"/>
          <w:bCs/>
          <w:color w:val="000000" w:themeColor="text1"/>
          <w:szCs w:val="26"/>
        </w:rPr>
        <w:t xml:space="preserve"> δυνατοτήτων επιμόρφωσης / παροχής υπηρεσιών</w:t>
      </w:r>
      <w:r w:rsidR="00C83A1C" w:rsidRPr="00C83A1C">
        <w:rPr>
          <w:rFonts w:eastAsiaTheme="majorEastAsia" w:cstheme="minorHAnsi"/>
          <w:bCs/>
          <w:color w:val="000000" w:themeColor="text1"/>
          <w:szCs w:val="26"/>
        </w:rPr>
        <w:t xml:space="preserve">, </w:t>
      </w:r>
      <w:r w:rsidRPr="00C83A1C">
        <w:rPr>
          <w:rFonts w:eastAsiaTheme="majorEastAsia" w:cstheme="minorHAnsi"/>
          <w:bCs/>
          <w:color w:val="000000" w:themeColor="text1"/>
          <w:szCs w:val="26"/>
        </w:rPr>
        <w:t>3.1.2 Προσέγγιση με φορείς</w:t>
      </w:r>
    </w:p>
    <w:p w14:paraId="539E6CBD" w14:textId="77777777" w:rsidR="0099113B" w:rsidRPr="0099113B" w:rsidRDefault="0099113B" w:rsidP="00C83A1C">
      <w:pPr>
        <w:pStyle w:val="af9"/>
        <w:spacing w:after="0"/>
        <w:ind w:left="0"/>
        <w:jc w:val="both"/>
        <w:rPr>
          <w:rFonts w:eastAsiaTheme="majorEastAsia" w:cstheme="minorHAnsi"/>
          <w:bCs/>
          <w:color w:val="000000" w:themeColor="text1"/>
          <w:szCs w:val="26"/>
        </w:rPr>
      </w:pPr>
      <w:r w:rsidRPr="00C83A1C">
        <w:rPr>
          <w:rFonts w:eastAsiaTheme="majorEastAsia" w:cstheme="minorHAnsi"/>
          <w:bCs/>
          <w:color w:val="000000" w:themeColor="text1"/>
          <w:szCs w:val="26"/>
        </w:rPr>
        <w:t>Όταν ολοκληρωθούν οι εν λόγω δράσεις, σύμφωνα με το χρονοδιάγραμμα, θα επαναξιολογηθούν για να προσδιοριστεί ο βαθμός επιτυχίας και η λήψη αναγκαίων επιπρόσθετων μέτρων.</w:t>
      </w:r>
      <w:r w:rsidRPr="0099113B">
        <w:rPr>
          <w:rFonts w:eastAsiaTheme="majorEastAsia" w:cstheme="minorHAnsi"/>
          <w:bCs/>
          <w:color w:val="000000" w:themeColor="text1"/>
          <w:szCs w:val="26"/>
        </w:rPr>
        <w:t xml:space="preserve"> </w:t>
      </w:r>
    </w:p>
    <w:p w14:paraId="7FBE5DEE" w14:textId="77777777" w:rsidR="0099113B" w:rsidRPr="0099113B" w:rsidRDefault="0099113B" w:rsidP="008205EB">
      <w:pPr>
        <w:spacing w:before="240" w:after="0" w:line="240" w:lineRule="auto"/>
        <w:jc w:val="both"/>
        <w:rPr>
          <w:b/>
          <w:i/>
          <w:noProof/>
          <w:color w:val="0070C0"/>
        </w:rPr>
      </w:pPr>
      <w:r w:rsidRPr="0099113B">
        <w:rPr>
          <w:b/>
          <w:i/>
          <w:noProof/>
          <w:color w:val="0070C0"/>
        </w:rPr>
        <w:t>Διαδικασία περιοδικής εξωτερικής αξιολόγησης</w:t>
      </w:r>
    </w:p>
    <w:p w14:paraId="45267A68" w14:textId="77777777" w:rsidR="0099113B" w:rsidRPr="0099113B" w:rsidRDefault="0099113B" w:rsidP="00C83A1C">
      <w:pPr>
        <w:pStyle w:val="af9"/>
        <w:spacing w:before="100" w:beforeAutospacing="1" w:after="0" w:line="240" w:lineRule="auto"/>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lastRenderedPageBreak/>
        <w:t>Η εξωτερική αξιολόγηση είναι η τελευταία φάση του κύκλου της διαδικασίας για τη διασφάλιση της ποιότητας του ΠΜΣ. Συνίσταται στην αναλυτική-κριτική εξέταση των αποτελεσμάτων της εσωτερικής αξιολόγησης από Επιτροπή ανεξάρτητων εμπειρογνωμόνων. Τα μέλη της Επιτροπής προέρχονται από το Μητρώο Ανεξάρτητων Εμπειρογνωμόνων που συγκροτεί, τηρεί και ενημερώνει η ΕΘΑΑΕ.</w:t>
      </w:r>
    </w:p>
    <w:p w14:paraId="7032C6DD" w14:textId="77777777" w:rsidR="0099113B" w:rsidRPr="0099113B" w:rsidRDefault="0099113B" w:rsidP="00C83A1C">
      <w:pPr>
        <w:pStyle w:val="af9"/>
        <w:spacing w:before="100" w:beforeAutospacing="1" w:after="0" w:line="240" w:lineRule="auto"/>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Μετά από την προγραμματισμένη εξ αποστάσεως διαδικασία με το υπό αξιολόγηση ΠΜΣ, και τις συζητήσεις και επαφές με μέλη της διοίκησης, του εκπαιδευτικού και διοικητικού προσωπικού, φοιτητές και κοινωνικούς εταίρους, η Επιτροπή εμπειρογνωμόνων συντάσσει την έκθεση εξωτερικής αξιολόγησης. Στην έκθεση συνοψίζονται τα αποτελέσματα της εξωτερικής αξιολόγησης, καθώς εξετάζονται και αναλύονται σε βάθος:</w:t>
      </w:r>
    </w:p>
    <w:p w14:paraId="6703F961" w14:textId="77777777" w:rsidR="0099113B" w:rsidRPr="0099113B" w:rsidRDefault="0099113B" w:rsidP="00C83A1C">
      <w:pPr>
        <w:pStyle w:val="af9"/>
        <w:numPr>
          <w:ilvl w:val="0"/>
          <w:numId w:val="34"/>
        </w:numPr>
        <w:spacing w:before="100" w:beforeAutospacing="1" w:after="0" w:line="240" w:lineRule="auto"/>
        <w:ind w:left="425"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τα επιτεύγματα του ΠΜΣ, </w:t>
      </w:r>
    </w:p>
    <w:p w14:paraId="1E82EA10" w14:textId="77777777" w:rsidR="0099113B" w:rsidRPr="0099113B" w:rsidRDefault="0099113B" w:rsidP="00C83A1C">
      <w:pPr>
        <w:pStyle w:val="af9"/>
        <w:numPr>
          <w:ilvl w:val="0"/>
          <w:numId w:val="34"/>
        </w:numPr>
        <w:spacing w:before="100" w:beforeAutospacing="1" w:after="0" w:line="240" w:lineRule="auto"/>
        <w:ind w:left="425"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τα σημεία που χρήζουν βελτίωσης ή διορθωτικών ενεργειών, </w:t>
      </w:r>
    </w:p>
    <w:p w14:paraId="1F5A29E7" w14:textId="77777777" w:rsidR="0099113B" w:rsidRPr="0099113B" w:rsidRDefault="0099113B" w:rsidP="00C83A1C">
      <w:pPr>
        <w:pStyle w:val="af9"/>
        <w:numPr>
          <w:ilvl w:val="0"/>
          <w:numId w:val="34"/>
        </w:numPr>
        <w:spacing w:before="100" w:beforeAutospacing="1" w:after="0" w:line="240" w:lineRule="auto"/>
        <w:ind w:left="425"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την αποτελεσματικότητα των ενεργειών στις οποίες έχει ήδη προβεί το ΠΜΣ, προκειμένου να διασφαλίσει και να βελτιώσει την ποιότητα του επιτελούμενου έργου του, και  γενικότερα, τη συνέπειά του ως προς την αποστολή και τους στόχους του. </w:t>
      </w:r>
    </w:p>
    <w:p w14:paraId="61063E56" w14:textId="77777777" w:rsidR="0099113B" w:rsidRPr="0099113B" w:rsidRDefault="0099113B" w:rsidP="00C83A1C">
      <w:pPr>
        <w:pStyle w:val="af9"/>
        <w:spacing w:before="100" w:beforeAutospacing="1" w:after="0" w:line="240" w:lineRule="auto"/>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Η πιστοποίηση ποιότητας του Π.Μ.Σ. λειτουργεί ως μέσο εξακρίβωσης της συμμόρφωσης του προγράμματος μεταπτυχιακών σπουδών με τις απαιτήσεις του Προτύπου και ως καταλύτης για τη βελτίωσή του, ενώ μπορεί, επιπλέον, να προσφέρει νέες προοπτικές στη διεθνή ανταγωνιστικότητα των απονεμόμενων τίτλων. Το Τμήμα και το Δ.Π.Θ. οφείλουν να λαμβάνουν σταθερά υπόψη τα συμπεράσματα και τις συστάσεις της επιτροπής εμπειρογνωμόνων για τη συνεχή βελτίωση του προγράμματος.</w:t>
      </w:r>
    </w:p>
    <w:p w14:paraId="479244A8" w14:textId="77777777" w:rsidR="0099113B" w:rsidRPr="0099113B" w:rsidRDefault="0099113B" w:rsidP="00C83A1C">
      <w:pPr>
        <w:spacing w:before="100" w:beforeAutospacing="1" w:after="0" w:line="240" w:lineRule="auto"/>
        <w:jc w:val="both"/>
        <w:rPr>
          <w:b/>
          <w:i/>
          <w:noProof/>
          <w:color w:val="0070C0"/>
        </w:rPr>
      </w:pPr>
      <w:r w:rsidRPr="0099113B">
        <w:rPr>
          <w:b/>
          <w:i/>
          <w:noProof/>
          <w:color w:val="0070C0"/>
        </w:rPr>
        <w:t>Διαδικασία αξιοποίησης των συστάσεων της Επιτροπής Εξωτερικής Αξιολόγησης και Πιστοποίησης σε βήματα</w:t>
      </w:r>
    </w:p>
    <w:p w14:paraId="5160AB96" w14:textId="77777777" w:rsidR="0099113B" w:rsidRPr="00E033D3" w:rsidRDefault="0099113B" w:rsidP="00C83A1C">
      <w:pPr>
        <w:pStyle w:val="af9"/>
        <w:spacing w:before="100" w:beforeAutospacing="1" w:after="0" w:line="240" w:lineRule="auto"/>
        <w:ind w:left="0"/>
        <w:jc w:val="both"/>
        <w:rPr>
          <w:rFonts w:eastAsiaTheme="majorEastAsia" w:cstheme="minorHAnsi"/>
          <w:bCs/>
          <w:i/>
          <w:color w:val="000000" w:themeColor="text1"/>
          <w:szCs w:val="26"/>
        </w:rPr>
      </w:pPr>
      <w:r w:rsidRPr="00E033D3">
        <w:rPr>
          <w:rFonts w:eastAsiaTheme="majorEastAsia" w:cstheme="minorHAnsi"/>
          <w:bCs/>
          <w:i/>
          <w:color w:val="000000" w:themeColor="text1"/>
          <w:szCs w:val="26"/>
        </w:rPr>
        <w:t>Βήμα 1: Δέσμευση συμμόρφωσης με τις συστάσεις της Επιτροπής</w:t>
      </w:r>
    </w:p>
    <w:p w14:paraId="04A36912" w14:textId="77777777" w:rsidR="0099113B" w:rsidRPr="0099113B" w:rsidRDefault="0099113B" w:rsidP="00C83A1C">
      <w:pPr>
        <w:pStyle w:val="af9"/>
        <w:spacing w:before="100" w:beforeAutospacing="1" w:after="0" w:line="240" w:lineRule="auto"/>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Το ΠΜΣ δεσμεύεται να εξετάσει όλες τις προτεινόμενες αλλαγές και να υλοποιήσει τις ενδεδειγμένες ενέργειες, λαμβάνοντας υπόψη τις δυνατότητες και τους πόρους του.</w:t>
      </w:r>
    </w:p>
    <w:p w14:paraId="0C028746" w14:textId="77777777" w:rsidR="0099113B" w:rsidRPr="00E033D3" w:rsidRDefault="0099113B" w:rsidP="00C83A1C">
      <w:pPr>
        <w:pStyle w:val="af9"/>
        <w:spacing w:before="100" w:beforeAutospacing="1" w:after="0" w:line="240" w:lineRule="auto"/>
        <w:ind w:left="0"/>
        <w:jc w:val="both"/>
        <w:rPr>
          <w:rFonts w:eastAsiaTheme="majorEastAsia" w:cstheme="minorHAnsi"/>
          <w:bCs/>
          <w:i/>
          <w:color w:val="000000" w:themeColor="text1"/>
          <w:szCs w:val="26"/>
        </w:rPr>
      </w:pPr>
      <w:r w:rsidRPr="00E033D3">
        <w:rPr>
          <w:rFonts w:eastAsiaTheme="majorEastAsia" w:cstheme="minorHAnsi"/>
          <w:bCs/>
          <w:i/>
          <w:color w:val="000000" w:themeColor="text1"/>
          <w:szCs w:val="26"/>
        </w:rPr>
        <w:t>Βήμα 2: Μελέτη της Έκθεσης Πιστοποίησης</w:t>
      </w:r>
    </w:p>
    <w:p w14:paraId="580C3097" w14:textId="77777777" w:rsidR="0099113B" w:rsidRPr="0099113B" w:rsidRDefault="0099113B" w:rsidP="00C83A1C">
      <w:pPr>
        <w:pStyle w:val="af9"/>
        <w:spacing w:before="100" w:beforeAutospacing="1" w:after="0" w:line="240" w:lineRule="auto"/>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Μετά την πραγματοποίηση της εξωτερικής αξιολόγησης και πιστοποίησης, το ΠΜΣ μελετά προσεκτικά την Έκθεση Εξωτερικής Αξιολόγησης και Πιστοποίησης, καταγράφει το σύνολο των συστάσεων και αποφασίζει, σε συνεργασία με τη ΜΟ.ΔΙ.Π., την υιοθέτηση μέρους ή και του συνόλου των συστάσεων της Επιτροπής Εξωτερικής Αξιολόγησης και Πιστοποίησης.</w:t>
      </w:r>
    </w:p>
    <w:p w14:paraId="66B0F87B" w14:textId="77777777" w:rsidR="0099113B" w:rsidRPr="00E033D3" w:rsidRDefault="0099113B" w:rsidP="00C83A1C">
      <w:pPr>
        <w:pStyle w:val="af9"/>
        <w:spacing w:before="100" w:beforeAutospacing="1" w:after="0" w:line="240" w:lineRule="auto"/>
        <w:ind w:left="0"/>
        <w:jc w:val="both"/>
        <w:rPr>
          <w:rFonts w:eastAsiaTheme="majorEastAsia" w:cstheme="minorHAnsi"/>
          <w:bCs/>
          <w:i/>
          <w:color w:val="000000" w:themeColor="text1"/>
          <w:szCs w:val="26"/>
        </w:rPr>
      </w:pPr>
      <w:r w:rsidRPr="00E033D3">
        <w:rPr>
          <w:rFonts w:eastAsiaTheme="majorEastAsia" w:cstheme="minorHAnsi"/>
          <w:bCs/>
          <w:i/>
          <w:color w:val="000000" w:themeColor="text1"/>
          <w:szCs w:val="26"/>
        </w:rPr>
        <w:t>Βήμα 3: Κατάρτιση πλάνου δράσεων</w:t>
      </w:r>
    </w:p>
    <w:p w14:paraId="2E39688B" w14:textId="77777777" w:rsidR="0099113B" w:rsidRPr="0099113B" w:rsidRDefault="0099113B" w:rsidP="00C83A1C">
      <w:pPr>
        <w:pStyle w:val="af9"/>
        <w:spacing w:before="100" w:beforeAutospacing="1" w:after="0" w:line="240" w:lineRule="auto"/>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Το ΠΜΣ προχωρά στην κατάρτιση Σχεδίου Δράσεων προκειμένου να συμμορφωθεί με τις συστάσεις της Επιτροπής Εξωτερικής Αξιολόγησης και Πιστοποίησης. Το Σχέδιο Δράσης αποτελεί τον προγραμματισμό ενεργειών που θα πραγματοποιηθούν με τη χρήση των αναγκαίων πόρων και θα συμβάλουν στην επίτευξη των προτεινόμενων βελτιώσεων και της άρσης των αδυναμιών που έχουν εντοπισθεί στην Έκθεση Εξωτερικής Αξιολόγησης και Πιστοποίησης. Το Σχέδιο Δράσης συντάσσεται από το ΠΜΣ και αποστέλλεται στη ΜΟ.ΔΙ.Π. για τις αναγκαίες ενέργειες στο πλαίσιο της εσωτερικής αξιολόγησης.</w:t>
      </w:r>
    </w:p>
    <w:p w14:paraId="6B6C5883" w14:textId="77777777" w:rsidR="0099113B" w:rsidRPr="00E033D3" w:rsidRDefault="0099113B" w:rsidP="00C83A1C">
      <w:pPr>
        <w:pStyle w:val="af9"/>
        <w:spacing w:before="100" w:beforeAutospacing="1" w:after="0" w:line="240" w:lineRule="auto"/>
        <w:ind w:left="0"/>
        <w:jc w:val="both"/>
        <w:rPr>
          <w:rFonts w:eastAsiaTheme="majorEastAsia" w:cstheme="minorHAnsi"/>
          <w:bCs/>
          <w:i/>
          <w:color w:val="000000" w:themeColor="text1"/>
          <w:szCs w:val="26"/>
        </w:rPr>
      </w:pPr>
      <w:r w:rsidRPr="00E033D3">
        <w:rPr>
          <w:rFonts w:eastAsiaTheme="majorEastAsia" w:cstheme="minorHAnsi"/>
          <w:bCs/>
          <w:i/>
          <w:color w:val="000000" w:themeColor="text1"/>
          <w:szCs w:val="26"/>
        </w:rPr>
        <w:t>Βήμα 4: Παρακολούθηση δράσεων</w:t>
      </w:r>
    </w:p>
    <w:p w14:paraId="368C8663" w14:textId="77777777" w:rsidR="0099113B" w:rsidRPr="0099113B" w:rsidRDefault="0099113B" w:rsidP="00C83A1C">
      <w:pPr>
        <w:pStyle w:val="af9"/>
        <w:spacing w:before="100" w:beforeAutospacing="1" w:after="0" w:line="240" w:lineRule="auto"/>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lastRenderedPageBreak/>
        <w:t>Μετά την πάροδο δύο ετών από την ημερομηνία της πιστοποίησης, το ΠΜΣ αποτιμά τις ενέργειες που πραγματοποιήθηκαν, την πρόοδο που έχει συντελεστεί κατά την εφαρμογή του Σχεδίου Δράσης και συντάσσει τον πίνακα «Παρακολούθηση Αποτελεσμάτων». Ειδικότερα, ο πίνακας περιλαμβάνει τα ακόλουθα:</w:t>
      </w:r>
    </w:p>
    <w:p w14:paraId="480C53EA" w14:textId="77777777" w:rsidR="0099113B" w:rsidRPr="0099113B" w:rsidRDefault="0099113B" w:rsidP="00C83A1C">
      <w:pPr>
        <w:pStyle w:val="af9"/>
        <w:numPr>
          <w:ilvl w:val="0"/>
          <w:numId w:val="34"/>
        </w:numPr>
        <w:spacing w:before="100" w:beforeAutospacing="1" w:after="0" w:line="240" w:lineRule="auto"/>
        <w:ind w:left="425"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 xml:space="preserve">τα αποτελέσματα που έχουν επιτευχθεί, </w:t>
      </w:r>
    </w:p>
    <w:p w14:paraId="1BFC0A95" w14:textId="77777777" w:rsidR="0099113B" w:rsidRPr="0099113B" w:rsidRDefault="0099113B" w:rsidP="00C83A1C">
      <w:pPr>
        <w:pStyle w:val="af9"/>
        <w:numPr>
          <w:ilvl w:val="0"/>
          <w:numId w:val="34"/>
        </w:numPr>
        <w:spacing w:before="100" w:beforeAutospacing="1" w:after="0" w:line="240" w:lineRule="auto"/>
        <w:ind w:left="425"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το βαθμό επίτευξης των αποτελεσμάτων,</w:t>
      </w:r>
    </w:p>
    <w:p w14:paraId="2F2EB00D" w14:textId="77777777" w:rsidR="0099113B" w:rsidRPr="0099113B" w:rsidRDefault="0099113B" w:rsidP="00C83A1C">
      <w:pPr>
        <w:pStyle w:val="af9"/>
        <w:numPr>
          <w:ilvl w:val="0"/>
          <w:numId w:val="34"/>
        </w:numPr>
        <w:spacing w:before="100" w:beforeAutospacing="1" w:after="0" w:line="240" w:lineRule="auto"/>
        <w:ind w:left="425"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τις ενέργειες που πραγματοποιήθηκαν για τη συμμόρφωση ως προς τις συστάσεις της εξωτερικής αξιολόγησης και πιστοποίησης</w:t>
      </w:r>
    </w:p>
    <w:p w14:paraId="2D24A5DC" w14:textId="77777777" w:rsidR="0099113B" w:rsidRPr="00E033D3" w:rsidRDefault="0099113B" w:rsidP="00C83A1C">
      <w:pPr>
        <w:pStyle w:val="af9"/>
        <w:spacing w:before="100" w:beforeAutospacing="1" w:after="0" w:line="240" w:lineRule="auto"/>
        <w:ind w:left="0"/>
        <w:jc w:val="both"/>
        <w:rPr>
          <w:rFonts w:eastAsiaTheme="majorEastAsia" w:cstheme="minorHAnsi"/>
          <w:bCs/>
          <w:i/>
          <w:color w:val="000000" w:themeColor="text1"/>
          <w:szCs w:val="26"/>
        </w:rPr>
      </w:pPr>
      <w:r w:rsidRPr="00E033D3">
        <w:rPr>
          <w:rFonts w:eastAsiaTheme="majorEastAsia" w:cstheme="minorHAnsi"/>
          <w:bCs/>
          <w:i/>
          <w:color w:val="000000" w:themeColor="text1"/>
          <w:szCs w:val="26"/>
        </w:rPr>
        <w:t>Βήμα 5: Σύνταξη Έκθεσης Παρακολούθησης ΠΜΣ</w:t>
      </w:r>
    </w:p>
    <w:p w14:paraId="71FBB92B" w14:textId="77777777" w:rsidR="0099113B" w:rsidRPr="0099113B" w:rsidRDefault="0099113B" w:rsidP="00C83A1C">
      <w:pPr>
        <w:pStyle w:val="af9"/>
        <w:spacing w:before="100" w:beforeAutospacing="1" w:after="0" w:line="240" w:lineRule="auto"/>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Το επόμενο στάδιο μετά την παρέλευση διετίας από την πιστοποίηση ενός ΠΜΣ είναι η σύνταξη και υποβολή της Έκθεσης Παρακολούθησης. Εντάσσεται δε στις ενέργειες για τη συνεχή βελτίωση του Ιδρύματος σύμφωνα με την πολιτική ποιότητάς του. Δίνει τη δυνατότητα στο Ίδρυμα να κάνει μία γενική αποτίμηση σχετικά με τα αποτελέσματα της εξωτερικής αξιολόγησης και πιστοποίησης και το βαθμό αξιοποίησής τους σε όλα τα επίπεδα, περιλαμβανομένων και των πιστοποιημένων Προγραμμάτων Σπουδών.</w:t>
      </w:r>
    </w:p>
    <w:p w14:paraId="60FB9510" w14:textId="77777777" w:rsidR="0099113B" w:rsidRPr="0099113B" w:rsidRDefault="0099113B" w:rsidP="00C83A1C">
      <w:pPr>
        <w:pStyle w:val="af9"/>
        <w:spacing w:before="100" w:beforeAutospacing="1" w:after="0" w:line="240" w:lineRule="auto"/>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Αναλυτικότερα, η Έκθεση Παρακολούθησης περιλαμβάνει τα ακόλουθα:</w:t>
      </w:r>
    </w:p>
    <w:p w14:paraId="2E927D20" w14:textId="77777777" w:rsidR="0099113B" w:rsidRPr="0099113B" w:rsidRDefault="0099113B" w:rsidP="00C83A1C">
      <w:pPr>
        <w:pStyle w:val="af9"/>
        <w:numPr>
          <w:ilvl w:val="0"/>
          <w:numId w:val="36"/>
        </w:numPr>
        <w:spacing w:before="100" w:beforeAutospacing="1" w:after="0" w:line="240" w:lineRule="auto"/>
        <w:ind w:left="425"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Συνοπτική περιγραφή της διαδικασίας παρακολούθησης και αποτίμησης των αποτελεσμάτων</w:t>
      </w:r>
    </w:p>
    <w:p w14:paraId="44D70732" w14:textId="77777777" w:rsidR="0099113B" w:rsidRPr="0099113B" w:rsidRDefault="0099113B" w:rsidP="00C83A1C">
      <w:pPr>
        <w:pStyle w:val="af9"/>
        <w:numPr>
          <w:ilvl w:val="0"/>
          <w:numId w:val="36"/>
        </w:numPr>
        <w:spacing w:before="100" w:beforeAutospacing="1" w:after="0" w:line="240" w:lineRule="auto"/>
        <w:ind w:left="425"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Σχέδιο Δράσης</w:t>
      </w:r>
    </w:p>
    <w:p w14:paraId="083BE973" w14:textId="77777777" w:rsidR="0099113B" w:rsidRPr="0099113B" w:rsidRDefault="0099113B" w:rsidP="00C83A1C">
      <w:pPr>
        <w:pStyle w:val="af9"/>
        <w:numPr>
          <w:ilvl w:val="0"/>
          <w:numId w:val="36"/>
        </w:numPr>
        <w:spacing w:before="100" w:beforeAutospacing="1" w:after="0" w:line="240" w:lineRule="auto"/>
        <w:ind w:left="425" w:hanging="357"/>
        <w:jc w:val="both"/>
        <w:rPr>
          <w:rFonts w:eastAsiaTheme="majorEastAsia" w:cstheme="minorHAnsi"/>
          <w:bCs/>
          <w:color w:val="000000" w:themeColor="text1"/>
          <w:szCs w:val="26"/>
        </w:rPr>
      </w:pPr>
      <w:r w:rsidRPr="0099113B">
        <w:rPr>
          <w:rFonts w:eastAsiaTheme="majorEastAsia" w:cstheme="minorHAnsi"/>
          <w:bCs/>
          <w:color w:val="000000" w:themeColor="text1"/>
          <w:szCs w:val="26"/>
        </w:rPr>
        <w:t>Πίνακας Παρακολούθησης Αποτελεσμάτων</w:t>
      </w:r>
    </w:p>
    <w:p w14:paraId="7D77A3E9" w14:textId="77777777" w:rsidR="0099113B" w:rsidRPr="008205EB" w:rsidRDefault="0099113B" w:rsidP="008205EB">
      <w:pPr>
        <w:pStyle w:val="af9"/>
        <w:spacing w:before="100" w:beforeAutospacing="1" w:after="0" w:line="240" w:lineRule="auto"/>
        <w:ind w:left="0"/>
        <w:jc w:val="both"/>
        <w:rPr>
          <w:rFonts w:eastAsiaTheme="majorEastAsia" w:cstheme="minorHAnsi"/>
          <w:bCs/>
          <w:color w:val="000000" w:themeColor="text1"/>
          <w:szCs w:val="26"/>
        </w:rPr>
      </w:pPr>
      <w:r w:rsidRPr="0099113B">
        <w:rPr>
          <w:rFonts w:eastAsiaTheme="majorEastAsia" w:cstheme="minorHAnsi"/>
          <w:bCs/>
          <w:color w:val="000000" w:themeColor="text1"/>
          <w:szCs w:val="26"/>
        </w:rPr>
        <w:t>Η Έκθεση Παρακολούθησης, αφού οριστικοποιηθεί, μετά από συνεργασία της ΜΟ.ΔΙ.Π. και του ΠΜΣ (όπου απαιτείται), αποστέλλεται στην ΕΘ.Α.Α.Ε. από τη ΜΟ.ΔΙ.Π. και δημοσιεύεται στην ιστοσελίδα του Ιδρύματος, ως συνοδευτικό έγγραφο της Έκθεσης Εξωτερικής Αξιολόγησης και Πιστοποίησης.</w:t>
      </w:r>
    </w:p>
    <w:p w14:paraId="71D81841" w14:textId="77777777" w:rsidR="0099113B" w:rsidRDefault="0099113B" w:rsidP="006733C3">
      <w:pPr>
        <w:pStyle w:val="af9"/>
        <w:ind w:left="0"/>
        <w:jc w:val="center"/>
        <w:rPr>
          <w:rFonts w:eastAsiaTheme="majorEastAsia" w:cstheme="minorHAnsi"/>
          <w:b/>
          <w:bCs/>
          <w:smallCaps/>
          <w:color w:val="000000" w:themeColor="text1"/>
          <w:sz w:val="26"/>
          <w:szCs w:val="26"/>
          <w:u w:val="single"/>
        </w:rPr>
      </w:pPr>
    </w:p>
    <w:p w14:paraId="0A276423" w14:textId="77777777" w:rsidR="0099113B" w:rsidRDefault="0099113B" w:rsidP="006733C3">
      <w:pPr>
        <w:pStyle w:val="af9"/>
        <w:ind w:left="0"/>
        <w:jc w:val="center"/>
        <w:rPr>
          <w:rFonts w:eastAsiaTheme="majorEastAsia" w:cstheme="minorHAnsi"/>
          <w:b/>
          <w:bCs/>
          <w:smallCaps/>
          <w:color w:val="000000" w:themeColor="text1"/>
          <w:sz w:val="26"/>
          <w:szCs w:val="26"/>
          <w:u w:val="single"/>
        </w:rPr>
      </w:pPr>
    </w:p>
    <w:p w14:paraId="24394332" w14:textId="77777777" w:rsidR="0099113B" w:rsidRDefault="0099113B" w:rsidP="006733C3">
      <w:pPr>
        <w:pStyle w:val="af9"/>
        <w:ind w:left="0"/>
        <w:jc w:val="center"/>
        <w:rPr>
          <w:rFonts w:eastAsiaTheme="majorEastAsia" w:cstheme="minorHAnsi"/>
          <w:b/>
          <w:bCs/>
          <w:smallCaps/>
          <w:color w:val="000000" w:themeColor="text1"/>
          <w:sz w:val="26"/>
          <w:szCs w:val="26"/>
          <w:u w:val="single"/>
        </w:rPr>
      </w:pPr>
    </w:p>
    <w:p w14:paraId="43D39CA5" w14:textId="77777777" w:rsidR="00E033D3" w:rsidRDefault="00E033D3" w:rsidP="006733C3">
      <w:pPr>
        <w:pStyle w:val="af9"/>
        <w:ind w:left="0"/>
        <w:jc w:val="center"/>
        <w:rPr>
          <w:rFonts w:eastAsiaTheme="majorEastAsia" w:cstheme="minorHAnsi"/>
          <w:b/>
          <w:bCs/>
          <w:smallCaps/>
          <w:color w:val="000000" w:themeColor="text1"/>
          <w:sz w:val="26"/>
          <w:szCs w:val="26"/>
          <w:u w:val="single"/>
        </w:rPr>
      </w:pPr>
    </w:p>
    <w:sectPr w:rsidR="00E033D3" w:rsidSect="008205EB">
      <w:footerReference w:type="default" r:id="rId20"/>
      <w:pgSz w:w="11907" w:h="16839" w:code="9"/>
      <w:pgMar w:top="1440" w:right="1440" w:bottom="1440" w:left="1440" w:header="720" w:footer="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9F298" w14:textId="77777777" w:rsidR="00B91169" w:rsidRDefault="00B91169" w:rsidP="00706E70">
      <w:pPr>
        <w:spacing w:after="0" w:line="240" w:lineRule="auto"/>
      </w:pPr>
      <w:r>
        <w:separator/>
      </w:r>
    </w:p>
  </w:endnote>
  <w:endnote w:type="continuationSeparator" w:id="0">
    <w:p w14:paraId="47D5BBC3" w14:textId="77777777" w:rsidR="00B91169" w:rsidRDefault="00B91169"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94D1" w14:textId="77777777" w:rsidR="006F1D7A" w:rsidRPr="00BF514E" w:rsidRDefault="006F1D7A" w:rsidP="007B0871">
    <w:pPr>
      <w:pStyle w:val="af2"/>
      <w:rPr>
        <w:rFonts w:asciiTheme="minorHAnsi" w:hAnsiTheme="minorHAnsi" w:cstheme="minorHAnsi"/>
        <w:i/>
        <w:color w:val="002060"/>
        <w:sz w:val="18"/>
        <w:szCs w:val="18"/>
        <w:lang w:val="el-GR"/>
      </w:rPr>
    </w:pPr>
    <w:r>
      <w:rPr>
        <w:rFonts w:asciiTheme="minorHAnsi" w:hAnsiTheme="minorHAnsi" w:cstheme="minorHAnsi"/>
        <w:i/>
        <w:color w:val="002060"/>
        <w:sz w:val="18"/>
        <w:szCs w:val="18"/>
        <w:lang w:val="el-GR"/>
      </w:rPr>
      <w:t>Πρόταση Ακαδημαϊκής Πιστοποίησης του ΠΜΣ «Διεθνής Οικονομική και Χρηματοοικονομική»-  ΔΠΘ</w:t>
    </w:r>
  </w:p>
  <w:p w14:paraId="13861B87" w14:textId="77777777" w:rsidR="006F1D7A" w:rsidRPr="007B0871" w:rsidRDefault="006F1D7A">
    <w:pPr>
      <w:pStyle w:val="af2"/>
      <w:rPr>
        <w:lang w:val="el-GR"/>
      </w:rPr>
    </w:pPr>
  </w:p>
  <w:p w14:paraId="1ADAB86D" w14:textId="77777777" w:rsidR="006F1D7A" w:rsidRPr="004638BD" w:rsidRDefault="006F1D7A" w:rsidP="003F65F2">
    <w:pPr>
      <w:pStyle w:val="af2"/>
      <w:rPr>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color w:val="002060"/>
        <w:sz w:val="20"/>
        <w:szCs w:val="20"/>
      </w:rPr>
      <w:id w:val="463393533"/>
      <w:docPartObj>
        <w:docPartGallery w:val="Page Numbers (Bottom of Page)"/>
        <w:docPartUnique/>
      </w:docPartObj>
    </w:sdtPr>
    <w:sdtEndPr>
      <w:rPr>
        <w:rFonts w:asciiTheme="minorHAnsi" w:hAnsiTheme="minorHAnsi" w:cstheme="minorHAnsi"/>
        <w:i w:val="0"/>
        <w:color w:val="auto"/>
      </w:rPr>
    </w:sdtEndPr>
    <w:sdtContent>
      <w:p w14:paraId="1E056ABD" w14:textId="77777777" w:rsidR="006F1D7A" w:rsidRPr="000D0960" w:rsidRDefault="006F1D7A" w:rsidP="00020966">
        <w:pPr>
          <w:pStyle w:val="af2"/>
          <w:rPr>
            <w:rFonts w:asciiTheme="minorHAnsi" w:hAnsiTheme="minorHAnsi" w:cstheme="minorHAnsi"/>
            <w:sz w:val="20"/>
            <w:szCs w:val="20"/>
            <w:lang w:val="el-GR"/>
          </w:rPr>
        </w:pPr>
        <w:r w:rsidRPr="003E3334">
          <w:rPr>
            <w:rFonts w:asciiTheme="minorHAnsi" w:hAnsiTheme="minorHAnsi" w:cstheme="minorHAnsi"/>
            <w:i/>
            <w:color w:val="002060"/>
            <w:sz w:val="20"/>
            <w:szCs w:val="20"/>
            <w:lang w:val="el-GR"/>
          </w:rPr>
          <w:t xml:space="preserve">Πρόταση Ακαδημαϊκής Πιστοποίησης του </w:t>
        </w:r>
        <w:r>
          <w:rPr>
            <w:rFonts w:asciiTheme="minorHAnsi" w:hAnsiTheme="minorHAnsi" w:cstheme="minorHAnsi"/>
            <w:i/>
            <w:color w:val="002060"/>
            <w:sz w:val="20"/>
            <w:szCs w:val="20"/>
            <w:lang w:val="el-GR"/>
          </w:rPr>
          <w:t xml:space="preserve">νέου </w:t>
        </w:r>
        <w:r w:rsidRPr="003E3334">
          <w:rPr>
            <w:rFonts w:asciiTheme="minorHAnsi" w:hAnsiTheme="minorHAnsi" w:cstheme="minorHAnsi"/>
            <w:i/>
            <w:color w:val="002060"/>
            <w:sz w:val="20"/>
            <w:szCs w:val="20"/>
            <w:lang w:val="el-GR"/>
          </w:rPr>
          <w:t>ΠΜ</w:t>
        </w:r>
        <w:r>
          <w:rPr>
            <w:rFonts w:asciiTheme="minorHAnsi" w:hAnsiTheme="minorHAnsi" w:cstheme="minorHAnsi"/>
            <w:i/>
            <w:color w:val="002060"/>
            <w:sz w:val="20"/>
            <w:szCs w:val="20"/>
            <w:lang w:val="el-GR"/>
          </w:rPr>
          <w:t xml:space="preserve">Σ </w:t>
        </w:r>
        <w:r w:rsidRPr="00020966">
          <w:rPr>
            <w:rFonts w:asciiTheme="minorHAnsi" w:hAnsiTheme="minorHAnsi" w:cstheme="minorHAnsi"/>
            <w:i/>
            <w:color w:val="002060"/>
            <w:sz w:val="20"/>
            <w:szCs w:val="20"/>
            <w:lang w:val="el-GR"/>
          </w:rPr>
          <w:t xml:space="preserve">«Διεθνής Οικονομική και Χρηματοοικονομική» </w:t>
        </w:r>
        <w:r>
          <w:rPr>
            <w:rFonts w:asciiTheme="minorHAnsi" w:hAnsiTheme="minorHAnsi" w:cstheme="minorHAnsi"/>
            <w:i/>
            <w:color w:val="002060"/>
            <w:sz w:val="20"/>
            <w:szCs w:val="20"/>
            <w:lang w:val="el-GR"/>
          </w:rPr>
          <w:t xml:space="preserve"> </w:t>
        </w:r>
        <w:r w:rsidRPr="00020966">
          <w:rPr>
            <w:rFonts w:asciiTheme="minorHAnsi" w:hAnsiTheme="minorHAnsi" w:cstheme="minorHAnsi"/>
            <w:i/>
            <w:color w:val="002060"/>
            <w:sz w:val="20"/>
            <w:szCs w:val="20"/>
            <w:lang w:val="el-GR"/>
          </w:rPr>
          <w:t xml:space="preserve">         </w:t>
        </w:r>
        <w:r w:rsidRPr="003E3334">
          <w:rPr>
            <w:i/>
            <w:iCs/>
            <w:color w:val="002060"/>
            <w:sz w:val="20"/>
            <w:szCs w:val="20"/>
            <w:lang w:val="el-GR"/>
          </w:rPr>
          <w:tab/>
        </w:r>
        <w:r w:rsidRPr="003E3334">
          <w:rPr>
            <w:iCs/>
            <w:sz w:val="20"/>
            <w:szCs w:val="20"/>
            <w:lang w:val="el-GR"/>
          </w:rPr>
          <w:tab/>
          <w:t xml:space="preserve">     </w:t>
        </w:r>
        <w:r w:rsidR="00161E51" w:rsidRPr="003E3334">
          <w:rPr>
            <w:rFonts w:asciiTheme="minorHAnsi" w:hAnsiTheme="minorHAnsi" w:cstheme="minorHAnsi"/>
            <w:sz w:val="20"/>
            <w:szCs w:val="20"/>
          </w:rPr>
          <w:fldChar w:fldCharType="begin"/>
        </w:r>
        <w:r w:rsidRPr="003E3334">
          <w:rPr>
            <w:rFonts w:asciiTheme="minorHAnsi" w:hAnsiTheme="minorHAnsi" w:cstheme="minorHAnsi"/>
            <w:sz w:val="20"/>
            <w:szCs w:val="20"/>
          </w:rPr>
          <w:instrText>PAGE</w:instrText>
        </w:r>
        <w:r w:rsidRPr="003E3334">
          <w:rPr>
            <w:rFonts w:asciiTheme="minorHAnsi" w:hAnsiTheme="minorHAnsi" w:cstheme="minorHAnsi"/>
            <w:sz w:val="20"/>
            <w:szCs w:val="20"/>
            <w:lang w:val="el-GR"/>
          </w:rPr>
          <w:instrText xml:space="preserve">   \* </w:instrText>
        </w:r>
        <w:r w:rsidRPr="003E3334">
          <w:rPr>
            <w:rFonts w:asciiTheme="minorHAnsi" w:hAnsiTheme="minorHAnsi" w:cstheme="minorHAnsi"/>
            <w:sz w:val="20"/>
            <w:szCs w:val="20"/>
          </w:rPr>
          <w:instrText>MERGEFORMAT</w:instrText>
        </w:r>
        <w:r w:rsidR="00161E51" w:rsidRPr="003E3334">
          <w:rPr>
            <w:rFonts w:asciiTheme="minorHAnsi" w:hAnsiTheme="minorHAnsi" w:cstheme="minorHAnsi"/>
            <w:sz w:val="20"/>
            <w:szCs w:val="20"/>
          </w:rPr>
          <w:fldChar w:fldCharType="separate"/>
        </w:r>
        <w:r w:rsidR="008D4114" w:rsidRPr="008D4114">
          <w:rPr>
            <w:rFonts w:asciiTheme="minorHAnsi" w:hAnsiTheme="minorHAnsi" w:cstheme="minorHAnsi"/>
            <w:noProof/>
            <w:sz w:val="20"/>
            <w:szCs w:val="20"/>
            <w:lang w:val="el-GR"/>
          </w:rPr>
          <w:t>9</w:t>
        </w:r>
        <w:r w:rsidR="00161E51" w:rsidRPr="003E3334">
          <w:rPr>
            <w:rFonts w:asciiTheme="minorHAnsi" w:hAnsiTheme="minorHAnsi" w:cstheme="minorHAnsi"/>
            <w:sz w:val="20"/>
            <w:szCs w:val="20"/>
          </w:rPr>
          <w:fldChar w:fldCharType="end"/>
        </w:r>
      </w:p>
    </w:sdtContent>
  </w:sdt>
  <w:p w14:paraId="50DC8969" w14:textId="77777777" w:rsidR="006F1D7A" w:rsidRPr="00D26DFC" w:rsidRDefault="006F1D7A" w:rsidP="00CD17CB">
    <w:pPr>
      <w:pStyle w:val="af2"/>
      <w:rPr>
        <w:rFonts w:asciiTheme="minorHAnsi" w:hAnsiTheme="minorHAnsi" w:cstheme="minorHAnsi"/>
        <w:sz w:val="20"/>
        <w:szCs w:val="2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8CBA" w14:textId="77777777" w:rsidR="00B91169" w:rsidRDefault="00B91169" w:rsidP="00706E70">
      <w:pPr>
        <w:spacing w:after="0" w:line="240" w:lineRule="auto"/>
      </w:pPr>
      <w:r>
        <w:separator/>
      </w:r>
    </w:p>
  </w:footnote>
  <w:footnote w:type="continuationSeparator" w:id="0">
    <w:p w14:paraId="141AA989" w14:textId="77777777" w:rsidR="00B91169" w:rsidRDefault="00B91169" w:rsidP="00706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2D59"/>
    <w:multiLevelType w:val="hybridMultilevel"/>
    <w:tmpl w:val="669E1B54"/>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1A35433"/>
    <w:multiLevelType w:val="hybridMultilevel"/>
    <w:tmpl w:val="FADA0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462AFB"/>
    <w:multiLevelType w:val="hybridMultilevel"/>
    <w:tmpl w:val="08E487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8966DCC"/>
    <w:multiLevelType w:val="hybridMultilevel"/>
    <w:tmpl w:val="CF9421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AE920D4"/>
    <w:multiLevelType w:val="hybridMultilevel"/>
    <w:tmpl w:val="A7D29896"/>
    <w:lvl w:ilvl="0" w:tplc="6D92FD14">
      <w:start w:val="1"/>
      <w:numFmt w:val="bullet"/>
      <w:lvlText w:val=""/>
      <w:lvlJc w:val="left"/>
      <w:pPr>
        <w:ind w:left="360" w:hanging="360"/>
      </w:pPr>
      <w:rPr>
        <w:rFonts w:ascii="Symbol" w:hAnsi="Symbol" w:hint="default"/>
        <w:color w:val="30243C" w:themeColor="accent5" w:themeShade="80"/>
      </w:rPr>
    </w:lvl>
    <w:lvl w:ilvl="1" w:tplc="534AC194">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D4A29"/>
    <w:multiLevelType w:val="hybridMultilevel"/>
    <w:tmpl w:val="A5B49D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D102FD0"/>
    <w:multiLevelType w:val="hybridMultilevel"/>
    <w:tmpl w:val="F3443D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9" w15:restartNumberingAfterBreak="0">
    <w:nsid w:val="1F3C7AF4"/>
    <w:multiLevelType w:val="hybridMultilevel"/>
    <w:tmpl w:val="B5DADE98"/>
    <w:lvl w:ilvl="0" w:tplc="0114BA6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032FAD"/>
    <w:multiLevelType w:val="hybridMultilevel"/>
    <w:tmpl w:val="86BC7E5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1" w15:restartNumberingAfterBreak="0">
    <w:nsid w:val="237757E4"/>
    <w:multiLevelType w:val="hybridMultilevel"/>
    <w:tmpl w:val="474CB96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49B7C8A"/>
    <w:multiLevelType w:val="hybridMultilevel"/>
    <w:tmpl w:val="08BA033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252702EA"/>
    <w:multiLevelType w:val="hybridMultilevel"/>
    <w:tmpl w:val="EF80B016"/>
    <w:lvl w:ilvl="0" w:tplc="4EEC355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8242A5E"/>
    <w:multiLevelType w:val="hybridMultilevel"/>
    <w:tmpl w:val="03C87402"/>
    <w:lvl w:ilvl="0" w:tplc="0408000B">
      <w:start w:val="1"/>
      <w:numFmt w:val="bullet"/>
      <w:lvlText w:val=""/>
      <w:lvlJc w:val="left"/>
      <w:pPr>
        <w:ind w:left="720" w:hanging="360"/>
      </w:pPr>
      <w:rPr>
        <w:rFonts w:ascii="Wingdings" w:hAnsi="Wingdings" w:hint="default"/>
        <w:color w:val="30243C" w:themeColor="accent5" w:themeShade="8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2CBB476B"/>
    <w:multiLevelType w:val="hybridMultilevel"/>
    <w:tmpl w:val="428E9826"/>
    <w:lvl w:ilvl="0" w:tplc="6C78CAA8">
      <w:start w:val="1"/>
      <w:numFmt w:val="decimal"/>
      <w:lvlText w:val="%1."/>
      <w:lvlJc w:val="left"/>
      <w:pPr>
        <w:ind w:left="1065" w:hanging="7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613301C"/>
    <w:multiLevelType w:val="hybridMultilevel"/>
    <w:tmpl w:val="A2FE81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0084571"/>
    <w:multiLevelType w:val="hybridMultilevel"/>
    <w:tmpl w:val="84C860B8"/>
    <w:lvl w:ilvl="0" w:tplc="16B2ED8A">
      <w:numFmt w:val="bullet"/>
      <w:lvlText w:val="•"/>
      <w:lvlJc w:val="left"/>
      <w:pPr>
        <w:ind w:left="705" w:hanging="705"/>
      </w:pPr>
      <w:rPr>
        <w:rFonts w:ascii="Calibri" w:eastAsiaTheme="minorEastAsia" w:hAnsi="Calibri" w:cs="Calibri"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4E70DD0"/>
    <w:multiLevelType w:val="hybridMultilevel"/>
    <w:tmpl w:val="23944A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A3179A9"/>
    <w:multiLevelType w:val="multilevel"/>
    <w:tmpl w:val="2FBA68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1D72A4"/>
    <w:multiLevelType w:val="hybridMultilevel"/>
    <w:tmpl w:val="53E25BE4"/>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ADB4C08"/>
    <w:multiLevelType w:val="hybridMultilevel"/>
    <w:tmpl w:val="34E0D64A"/>
    <w:lvl w:ilvl="0" w:tplc="6D92FD14">
      <w:start w:val="1"/>
      <w:numFmt w:val="bullet"/>
      <w:lvlText w:val=""/>
      <w:lvlJc w:val="left"/>
      <w:pPr>
        <w:ind w:left="1068" w:hanging="360"/>
      </w:pPr>
      <w:rPr>
        <w:rFonts w:ascii="Symbol" w:hAnsi="Symbol" w:hint="default"/>
        <w:color w:val="30243C" w:themeColor="accent5" w:themeShade="80"/>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27" w15:restartNumberingAfterBreak="0">
    <w:nsid w:val="5B755519"/>
    <w:multiLevelType w:val="hybridMultilevel"/>
    <w:tmpl w:val="C0D434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C7D69E5"/>
    <w:multiLevelType w:val="hybridMultilevel"/>
    <w:tmpl w:val="973C56E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5D000132"/>
    <w:multiLevelType w:val="hybridMultilevel"/>
    <w:tmpl w:val="01A8F87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5E3445A4"/>
    <w:multiLevelType w:val="hybridMultilevel"/>
    <w:tmpl w:val="F5DEC9E4"/>
    <w:lvl w:ilvl="0" w:tplc="E95E3FD6">
      <w:start w:val="6"/>
      <w:numFmt w:val="bullet"/>
      <w:lvlText w:val="⁻"/>
      <w:lvlJc w:val="left"/>
      <w:pPr>
        <w:ind w:left="360" w:hanging="360"/>
      </w:pPr>
      <w:rPr>
        <w:rFonts w:ascii="Calibri" w:eastAsiaTheme="minorEastAsia"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62A645CE"/>
    <w:multiLevelType w:val="hybridMultilevel"/>
    <w:tmpl w:val="1C2045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7241932"/>
    <w:multiLevelType w:val="hybridMultilevel"/>
    <w:tmpl w:val="9822B50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4" w15:restartNumberingAfterBreak="0">
    <w:nsid w:val="692E4626"/>
    <w:multiLevelType w:val="hybridMultilevel"/>
    <w:tmpl w:val="CA048336"/>
    <w:lvl w:ilvl="0" w:tplc="42F64822">
      <w:start w:val="1"/>
      <w:numFmt w:val="decimal"/>
      <w:lvlText w:val="%1)"/>
      <w:lvlJc w:val="left"/>
      <w:pPr>
        <w:ind w:left="360" w:hanging="360"/>
      </w:pPr>
      <w:rPr>
        <w:b/>
        <w:i w:val="0"/>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35"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7B971FF6"/>
    <w:multiLevelType w:val="hybridMultilevel"/>
    <w:tmpl w:val="92B01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F8B584D"/>
    <w:multiLevelType w:val="hybridMultilevel"/>
    <w:tmpl w:val="7C8A48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75293978">
    <w:abstractNumId w:val="3"/>
  </w:num>
  <w:num w:numId="2" w16cid:durableId="1975938913">
    <w:abstractNumId w:val="24"/>
  </w:num>
  <w:num w:numId="3" w16cid:durableId="417601416">
    <w:abstractNumId w:val="8"/>
  </w:num>
  <w:num w:numId="4" w16cid:durableId="2119904646">
    <w:abstractNumId w:val="30"/>
  </w:num>
  <w:num w:numId="5" w16cid:durableId="1741825092">
    <w:abstractNumId w:val="5"/>
  </w:num>
  <w:num w:numId="6" w16cid:durableId="1252852812">
    <w:abstractNumId w:val="35"/>
  </w:num>
  <w:num w:numId="7" w16cid:durableId="991373316">
    <w:abstractNumId w:val="17"/>
  </w:num>
  <w:num w:numId="8" w16cid:durableId="1721514895">
    <w:abstractNumId w:val="19"/>
  </w:num>
  <w:num w:numId="9" w16cid:durableId="376861417">
    <w:abstractNumId w:val="25"/>
  </w:num>
  <w:num w:numId="10" w16cid:durableId="136844669">
    <w:abstractNumId w:val="0"/>
  </w:num>
  <w:num w:numId="11" w16cid:durableId="276523974">
    <w:abstractNumId w:val="15"/>
  </w:num>
  <w:num w:numId="12" w16cid:durableId="1339231004">
    <w:abstractNumId w:val="23"/>
  </w:num>
  <w:num w:numId="13" w16cid:durableId="2128231071">
    <w:abstractNumId w:val="29"/>
  </w:num>
  <w:num w:numId="14" w16cid:durableId="1319649764">
    <w:abstractNumId w:val="11"/>
  </w:num>
  <w:num w:numId="15" w16cid:durableId="2088380871">
    <w:abstractNumId w:val="14"/>
  </w:num>
  <w:num w:numId="16" w16cid:durableId="18213815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8331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9099201">
    <w:abstractNumId w:val="10"/>
  </w:num>
  <w:num w:numId="19" w16cid:durableId="1693335826">
    <w:abstractNumId w:val="33"/>
  </w:num>
  <w:num w:numId="20" w16cid:durableId="1981881792">
    <w:abstractNumId w:val="9"/>
  </w:num>
  <w:num w:numId="21" w16cid:durableId="1828589269">
    <w:abstractNumId w:val="2"/>
  </w:num>
  <w:num w:numId="22" w16cid:durableId="1408963563">
    <w:abstractNumId w:val="6"/>
  </w:num>
  <w:num w:numId="23" w16cid:durableId="1930457166">
    <w:abstractNumId w:val="27"/>
  </w:num>
  <w:num w:numId="24" w16cid:durableId="1555384314">
    <w:abstractNumId w:val="36"/>
  </w:num>
  <w:num w:numId="25" w16cid:durableId="896013190">
    <w:abstractNumId w:val="26"/>
  </w:num>
  <w:num w:numId="26" w16cid:durableId="473908759">
    <w:abstractNumId w:val="32"/>
  </w:num>
  <w:num w:numId="27" w16cid:durableId="129523165">
    <w:abstractNumId w:val="20"/>
  </w:num>
  <w:num w:numId="28" w16cid:durableId="114640974">
    <w:abstractNumId w:val="1"/>
  </w:num>
  <w:num w:numId="29" w16cid:durableId="1692026215">
    <w:abstractNumId w:val="31"/>
  </w:num>
  <w:num w:numId="30" w16cid:durableId="1221282668">
    <w:abstractNumId w:val="18"/>
  </w:num>
  <w:num w:numId="31" w16cid:durableId="2023433680">
    <w:abstractNumId w:val="37"/>
  </w:num>
  <w:num w:numId="32" w16cid:durableId="589701915">
    <w:abstractNumId w:val="4"/>
  </w:num>
  <w:num w:numId="33" w16cid:durableId="189613737">
    <w:abstractNumId w:val="21"/>
  </w:num>
  <w:num w:numId="34" w16cid:durableId="2108767703">
    <w:abstractNumId w:val="28"/>
  </w:num>
  <w:num w:numId="35" w16cid:durableId="1390692374">
    <w:abstractNumId w:val="13"/>
  </w:num>
  <w:num w:numId="36" w16cid:durableId="174345366">
    <w:abstractNumId w:val="7"/>
  </w:num>
  <w:num w:numId="37" w16cid:durableId="1607620705">
    <w:abstractNumId w:val="16"/>
  </w:num>
  <w:num w:numId="38" w16cid:durableId="412050615">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oNotHyphenateCaps/>
  <w:characterSpacingControl w:val="doNotCompress"/>
  <w:hdrShapeDefaults>
    <o:shapedefaults v:ext="edit" spidmax="7169"/>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7955B3"/>
    <w:rsid w:val="00000BDC"/>
    <w:rsid w:val="00001965"/>
    <w:rsid w:val="000023DD"/>
    <w:rsid w:val="00003284"/>
    <w:rsid w:val="00003F21"/>
    <w:rsid w:val="00004599"/>
    <w:rsid w:val="00004984"/>
    <w:rsid w:val="0000651F"/>
    <w:rsid w:val="000103A1"/>
    <w:rsid w:val="00012A2D"/>
    <w:rsid w:val="000134A2"/>
    <w:rsid w:val="00014F1C"/>
    <w:rsid w:val="0001536E"/>
    <w:rsid w:val="0001599D"/>
    <w:rsid w:val="0001668B"/>
    <w:rsid w:val="000206E8"/>
    <w:rsid w:val="00020966"/>
    <w:rsid w:val="00020BC8"/>
    <w:rsid w:val="00020E05"/>
    <w:rsid w:val="000215B3"/>
    <w:rsid w:val="00022191"/>
    <w:rsid w:val="00022CC5"/>
    <w:rsid w:val="00022DC9"/>
    <w:rsid w:val="00023F13"/>
    <w:rsid w:val="000258D9"/>
    <w:rsid w:val="00025D94"/>
    <w:rsid w:val="00025ED2"/>
    <w:rsid w:val="0002666B"/>
    <w:rsid w:val="00026BC6"/>
    <w:rsid w:val="00026BDC"/>
    <w:rsid w:val="0003099F"/>
    <w:rsid w:val="00030A64"/>
    <w:rsid w:val="000312EB"/>
    <w:rsid w:val="0003131B"/>
    <w:rsid w:val="0003142B"/>
    <w:rsid w:val="000331DF"/>
    <w:rsid w:val="00033A62"/>
    <w:rsid w:val="00035F94"/>
    <w:rsid w:val="000361C2"/>
    <w:rsid w:val="0003647B"/>
    <w:rsid w:val="0003733F"/>
    <w:rsid w:val="00040061"/>
    <w:rsid w:val="00041FB4"/>
    <w:rsid w:val="00043200"/>
    <w:rsid w:val="0004409D"/>
    <w:rsid w:val="00046747"/>
    <w:rsid w:val="0004691B"/>
    <w:rsid w:val="00050CA9"/>
    <w:rsid w:val="00051BF4"/>
    <w:rsid w:val="00051EAE"/>
    <w:rsid w:val="00052498"/>
    <w:rsid w:val="00052CB4"/>
    <w:rsid w:val="00054010"/>
    <w:rsid w:val="00054B77"/>
    <w:rsid w:val="00055CD4"/>
    <w:rsid w:val="00057A76"/>
    <w:rsid w:val="0006014C"/>
    <w:rsid w:val="00060A09"/>
    <w:rsid w:val="0006181A"/>
    <w:rsid w:val="00062638"/>
    <w:rsid w:val="00065859"/>
    <w:rsid w:val="00066274"/>
    <w:rsid w:val="00067415"/>
    <w:rsid w:val="00067664"/>
    <w:rsid w:val="00070900"/>
    <w:rsid w:val="0007122D"/>
    <w:rsid w:val="00071BB5"/>
    <w:rsid w:val="00071C51"/>
    <w:rsid w:val="00073AEC"/>
    <w:rsid w:val="00074265"/>
    <w:rsid w:val="0007490B"/>
    <w:rsid w:val="00074A9F"/>
    <w:rsid w:val="000752D3"/>
    <w:rsid w:val="00075490"/>
    <w:rsid w:val="000757A8"/>
    <w:rsid w:val="0007581C"/>
    <w:rsid w:val="00076829"/>
    <w:rsid w:val="00077ADF"/>
    <w:rsid w:val="00082A0A"/>
    <w:rsid w:val="00082DF1"/>
    <w:rsid w:val="00082E35"/>
    <w:rsid w:val="000850CC"/>
    <w:rsid w:val="000854F1"/>
    <w:rsid w:val="000864A7"/>
    <w:rsid w:val="000865CA"/>
    <w:rsid w:val="00087482"/>
    <w:rsid w:val="00091416"/>
    <w:rsid w:val="00091BE4"/>
    <w:rsid w:val="00092369"/>
    <w:rsid w:val="000931AA"/>
    <w:rsid w:val="00093255"/>
    <w:rsid w:val="0009632B"/>
    <w:rsid w:val="000A0782"/>
    <w:rsid w:val="000A0C02"/>
    <w:rsid w:val="000A17D5"/>
    <w:rsid w:val="000A25A1"/>
    <w:rsid w:val="000A3775"/>
    <w:rsid w:val="000A42EC"/>
    <w:rsid w:val="000A46C0"/>
    <w:rsid w:val="000A6BF9"/>
    <w:rsid w:val="000A7B64"/>
    <w:rsid w:val="000B0873"/>
    <w:rsid w:val="000B0A41"/>
    <w:rsid w:val="000B1A81"/>
    <w:rsid w:val="000B2059"/>
    <w:rsid w:val="000B2FB6"/>
    <w:rsid w:val="000B3891"/>
    <w:rsid w:val="000B58FB"/>
    <w:rsid w:val="000B5FF9"/>
    <w:rsid w:val="000B7568"/>
    <w:rsid w:val="000B7DCA"/>
    <w:rsid w:val="000C00F0"/>
    <w:rsid w:val="000C0783"/>
    <w:rsid w:val="000C08BF"/>
    <w:rsid w:val="000C14A8"/>
    <w:rsid w:val="000C17A2"/>
    <w:rsid w:val="000C2030"/>
    <w:rsid w:val="000C22C9"/>
    <w:rsid w:val="000C3552"/>
    <w:rsid w:val="000C415B"/>
    <w:rsid w:val="000C44DC"/>
    <w:rsid w:val="000C4E94"/>
    <w:rsid w:val="000C610A"/>
    <w:rsid w:val="000C7628"/>
    <w:rsid w:val="000D0960"/>
    <w:rsid w:val="000D23C7"/>
    <w:rsid w:val="000D46C2"/>
    <w:rsid w:val="000D4969"/>
    <w:rsid w:val="000D56E6"/>
    <w:rsid w:val="000D5743"/>
    <w:rsid w:val="000D635B"/>
    <w:rsid w:val="000E05FC"/>
    <w:rsid w:val="000E19F5"/>
    <w:rsid w:val="000E2295"/>
    <w:rsid w:val="000E2E7B"/>
    <w:rsid w:val="000E38F6"/>
    <w:rsid w:val="000E413C"/>
    <w:rsid w:val="000E5921"/>
    <w:rsid w:val="000E5BB4"/>
    <w:rsid w:val="000E646E"/>
    <w:rsid w:val="000E73E4"/>
    <w:rsid w:val="000F1092"/>
    <w:rsid w:val="000F1AE7"/>
    <w:rsid w:val="000F2C31"/>
    <w:rsid w:val="000F36AC"/>
    <w:rsid w:val="000F4A70"/>
    <w:rsid w:val="000F4BAE"/>
    <w:rsid w:val="000F5593"/>
    <w:rsid w:val="000F5D5A"/>
    <w:rsid w:val="000F6A9A"/>
    <w:rsid w:val="000F74AF"/>
    <w:rsid w:val="0010057F"/>
    <w:rsid w:val="00100B78"/>
    <w:rsid w:val="00100CE1"/>
    <w:rsid w:val="00100E8A"/>
    <w:rsid w:val="00102020"/>
    <w:rsid w:val="00102361"/>
    <w:rsid w:val="00103979"/>
    <w:rsid w:val="00103B2C"/>
    <w:rsid w:val="00103E6A"/>
    <w:rsid w:val="00105A24"/>
    <w:rsid w:val="00107E5E"/>
    <w:rsid w:val="00110786"/>
    <w:rsid w:val="00110E76"/>
    <w:rsid w:val="00110FA6"/>
    <w:rsid w:val="00112FD1"/>
    <w:rsid w:val="0011359C"/>
    <w:rsid w:val="00113C8B"/>
    <w:rsid w:val="00114195"/>
    <w:rsid w:val="001142DF"/>
    <w:rsid w:val="00114D78"/>
    <w:rsid w:val="00116097"/>
    <w:rsid w:val="001171EC"/>
    <w:rsid w:val="001209D9"/>
    <w:rsid w:val="00120CF5"/>
    <w:rsid w:val="0012178F"/>
    <w:rsid w:val="001231BF"/>
    <w:rsid w:val="0012498D"/>
    <w:rsid w:val="001250CB"/>
    <w:rsid w:val="001267B5"/>
    <w:rsid w:val="001270A3"/>
    <w:rsid w:val="00127CCE"/>
    <w:rsid w:val="001302F0"/>
    <w:rsid w:val="00132E0D"/>
    <w:rsid w:val="001330A2"/>
    <w:rsid w:val="00133B92"/>
    <w:rsid w:val="00134B75"/>
    <w:rsid w:val="001357B8"/>
    <w:rsid w:val="00137492"/>
    <w:rsid w:val="001407A1"/>
    <w:rsid w:val="001408FC"/>
    <w:rsid w:val="001421AE"/>
    <w:rsid w:val="00143548"/>
    <w:rsid w:val="00143748"/>
    <w:rsid w:val="00144B6D"/>
    <w:rsid w:val="00144C01"/>
    <w:rsid w:val="00144D06"/>
    <w:rsid w:val="00146CF6"/>
    <w:rsid w:val="001478B0"/>
    <w:rsid w:val="00147A86"/>
    <w:rsid w:val="00147B21"/>
    <w:rsid w:val="0015352F"/>
    <w:rsid w:val="00153C6C"/>
    <w:rsid w:val="00154B68"/>
    <w:rsid w:val="001557E6"/>
    <w:rsid w:val="00155CED"/>
    <w:rsid w:val="001577C8"/>
    <w:rsid w:val="00160B30"/>
    <w:rsid w:val="001610F0"/>
    <w:rsid w:val="00161700"/>
    <w:rsid w:val="00161C5D"/>
    <w:rsid w:val="00161E51"/>
    <w:rsid w:val="001635EF"/>
    <w:rsid w:val="00163E17"/>
    <w:rsid w:val="0016483A"/>
    <w:rsid w:val="00164A01"/>
    <w:rsid w:val="00164BB8"/>
    <w:rsid w:val="00164E38"/>
    <w:rsid w:val="00166279"/>
    <w:rsid w:val="00166F4F"/>
    <w:rsid w:val="0017015C"/>
    <w:rsid w:val="00171FA8"/>
    <w:rsid w:val="001726A8"/>
    <w:rsid w:val="001737EF"/>
    <w:rsid w:val="00175AE9"/>
    <w:rsid w:val="001760CB"/>
    <w:rsid w:val="00177EF0"/>
    <w:rsid w:val="00181141"/>
    <w:rsid w:val="00181F10"/>
    <w:rsid w:val="0018204A"/>
    <w:rsid w:val="00182158"/>
    <w:rsid w:val="00182695"/>
    <w:rsid w:val="00182A7D"/>
    <w:rsid w:val="00182E83"/>
    <w:rsid w:val="001835A0"/>
    <w:rsid w:val="0018372F"/>
    <w:rsid w:val="00183FF7"/>
    <w:rsid w:val="001841B1"/>
    <w:rsid w:val="00184BD3"/>
    <w:rsid w:val="00184E31"/>
    <w:rsid w:val="001852DA"/>
    <w:rsid w:val="001853B8"/>
    <w:rsid w:val="0018791F"/>
    <w:rsid w:val="0019023A"/>
    <w:rsid w:val="0019114F"/>
    <w:rsid w:val="00191325"/>
    <w:rsid w:val="001927D3"/>
    <w:rsid w:val="00194326"/>
    <w:rsid w:val="00194601"/>
    <w:rsid w:val="00194D57"/>
    <w:rsid w:val="0019714F"/>
    <w:rsid w:val="001979C1"/>
    <w:rsid w:val="00197BBC"/>
    <w:rsid w:val="00197FCA"/>
    <w:rsid w:val="001A0B51"/>
    <w:rsid w:val="001A1A00"/>
    <w:rsid w:val="001A28A5"/>
    <w:rsid w:val="001A2F3A"/>
    <w:rsid w:val="001A306E"/>
    <w:rsid w:val="001A34B1"/>
    <w:rsid w:val="001A3DCB"/>
    <w:rsid w:val="001A59AC"/>
    <w:rsid w:val="001A6719"/>
    <w:rsid w:val="001A702E"/>
    <w:rsid w:val="001B141C"/>
    <w:rsid w:val="001B1562"/>
    <w:rsid w:val="001B2B39"/>
    <w:rsid w:val="001B2D17"/>
    <w:rsid w:val="001B2D93"/>
    <w:rsid w:val="001B39E5"/>
    <w:rsid w:val="001B3B9F"/>
    <w:rsid w:val="001B4B52"/>
    <w:rsid w:val="001B5183"/>
    <w:rsid w:val="001B5447"/>
    <w:rsid w:val="001B5B51"/>
    <w:rsid w:val="001B5DC6"/>
    <w:rsid w:val="001B76C3"/>
    <w:rsid w:val="001B7B9E"/>
    <w:rsid w:val="001C01CB"/>
    <w:rsid w:val="001C06E4"/>
    <w:rsid w:val="001C0ACA"/>
    <w:rsid w:val="001C0FBD"/>
    <w:rsid w:val="001C1B8F"/>
    <w:rsid w:val="001C1FFA"/>
    <w:rsid w:val="001C2B2D"/>
    <w:rsid w:val="001C6908"/>
    <w:rsid w:val="001C6A28"/>
    <w:rsid w:val="001C75D5"/>
    <w:rsid w:val="001C7F6E"/>
    <w:rsid w:val="001D0537"/>
    <w:rsid w:val="001D0A12"/>
    <w:rsid w:val="001D0CA9"/>
    <w:rsid w:val="001D16E3"/>
    <w:rsid w:val="001D1AE2"/>
    <w:rsid w:val="001D2F7E"/>
    <w:rsid w:val="001D44B5"/>
    <w:rsid w:val="001D4523"/>
    <w:rsid w:val="001D55F5"/>
    <w:rsid w:val="001D6A53"/>
    <w:rsid w:val="001D7B65"/>
    <w:rsid w:val="001E0753"/>
    <w:rsid w:val="001E0DAD"/>
    <w:rsid w:val="001E1052"/>
    <w:rsid w:val="001E4741"/>
    <w:rsid w:val="001E4981"/>
    <w:rsid w:val="001E4E17"/>
    <w:rsid w:val="001E517C"/>
    <w:rsid w:val="001E7971"/>
    <w:rsid w:val="001E7CFC"/>
    <w:rsid w:val="001E7D0E"/>
    <w:rsid w:val="001E7D83"/>
    <w:rsid w:val="001E7F81"/>
    <w:rsid w:val="001F0159"/>
    <w:rsid w:val="001F0B9A"/>
    <w:rsid w:val="001F0F32"/>
    <w:rsid w:val="001F19A7"/>
    <w:rsid w:val="001F30C0"/>
    <w:rsid w:val="001F4DC5"/>
    <w:rsid w:val="001F5BC1"/>
    <w:rsid w:val="001F5F97"/>
    <w:rsid w:val="001F6287"/>
    <w:rsid w:val="001F6D37"/>
    <w:rsid w:val="00200B65"/>
    <w:rsid w:val="00201208"/>
    <w:rsid w:val="002012B2"/>
    <w:rsid w:val="0020148B"/>
    <w:rsid w:val="002042D3"/>
    <w:rsid w:val="0020482C"/>
    <w:rsid w:val="002060DF"/>
    <w:rsid w:val="00206929"/>
    <w:rsid w:val="00206D4D"/>
    <w:rsid w:val="002075DF"/>
    <w:rsid w:val="002102D5"/>
    <w:rsid w:val="00211DBF"/>
    <w:rsid w:val="002135B2"/>
    <w:rsid w:val="00213D4A"/>
    <w:rsid w:val="00216AA0"/>
    <w:rsid w:val="00216FFD"/>
    <w:rsid w:val="0021704B"/>
    <w:rsid w:val="00220007"/>
    <w:rsid w:val="0022162B"/>
    <w:rsid w:val="00221AFB"/>
    <w:rsid w:val="00221C98"/>
    <w:rsid w:val="00221D04"/>
    <w:rsid w:val="00222722"/>
    <w:rsid w:val="00222951"/>
    <w:rsid w:val="00222E1B"/>
    <w:rsid w:val="0022394F"/>
    <w:rsid w:val="00224218"/>
    <w:rsid w:val="00225CEC"/>
    <w:rsid w:val="00225D00"/>
    <w:rsid w:val="00225D2D"/>
    <w:rsid w:val="00226707"/>
    <w:rsid w:val="00226A73"/>
    <w:rsid w:val="00226D5C"/>
    <w:rsid w:val="00227EE3"/>
    <w:rsid w:val="00227F60"/>
    <w:rsid w:val="00227F86"/>
    <w:rsid w:val="00230088"/>
    <w:rsid w:val="00232749"/>
    <w:rsid w:val="00234362"/>
    <w:rsid w:val="00236381"/>
    <w:rsid w:val="0023670F"/>
    <w:rsid w:val="002367BA"/>
    <w:rsid w:val="00236971"/>
    <w:rsid w:val="00236AB2"/>
    <w:rsid w:val="002377FD"/>
    <w:rsid w:val="00237FE2"/>
    <w:rsid w:val="00240BFB"/>
    <w:rsid w:val="00240E92"/>
    <w:rsid w:val="00240F3F"/>
    <w:rsid w:val="00241EA5"/>
    <w:rsid w:val="0024304F"/>
    <w:rsid w:val="0024338B"/>
    <w:rsid w:val="00243446"/>
    <w:rsid w:val="0024363F"/>
    <w:rsid w:val="0024373B"/>
    <w:rsid w:val="00244654"/>
    <w:rsid w:val="00244992"/>
    <w:rsid w:val="002463AE"/>
    <w:rsid w:val="0024686C"/>
    <w:rsid w:val="0024737F"/>
    <w:rsid w:val="00247D7C"/>
    <w:rsid w:val="002500DE"/>
    <w:rsid w:val="002507D6"/>
    <w:rsid w:val="00255CC1"/>
    <w:rsid w:val="00256D32"/>
    <w:rsid w:val="0025709D"/>
    <w:rsid w:val="00257DA5"/>
    <w:rsid w:val="00260530"/>
    <w:rsid w:val="0026373D"/>
    <w:rsid w:val="00265E42"/>
    <w:rsid w:val="0026736E"/>
    <w:rsid w:val="00267587"/>
    <w:rsid w:val="00267D72"/>
    <w:rsid w:val="00270818"/>
    <w:rsid w:val="002708AD"/>
    <w:rsid w:val="002709C9"/>
    <w:rsid w:val="00270ABC"/>
    <w:rsid w:val="002739D7"/>
    <w:rsid w:val="00275387"/>
    <w:rsid w:val="0027620F"/>
    <w:rsid w:val="00276CC2"/>
    <w:rsid w:val="002772C1"/>
    <w:rsid w:val="00282BB5"/>
    <w:rsid w:val="00282C8B"/>
    <w:rsid w:val="00282E39"/>
    <w:rsid w:val="00283117"/>
    <w:rsid w:val="00283DDB"/>
    <w:rsid w:val="0028415C"/>
    <w:rsid w:val="002870C4"/>
    <w:rsid w:val="00290144"/>
    <w:rsid w:val="002909AB"/>
    <w:rsid w:val="00291A4A"/>
    <w:rsid w:val="00291ADD"/>
    <w:rsid w:val="00292311"/>
    <w:rsid w:val="0029306F"/>
    <w:rsid w:val="0029371B"/>
    <w:rsid w:val="002938B5"/>
    <w:rsid w:val="00295D43"/>
    <w:rsid w:val="00296816"/>
    <w:rsid w:val="00296FEA"/>
    <w:rsid w:val="002A0002"/>
    <w:rsid w:val="002A0400"/>
    <w:rsid w:val="002A0522"/>
    <w:rsid w:val="002A0C16"/>
    <w:rsid w:val="002A0D96"/>
    <w:rsid w:val="002A11DA"/>
    <w:rsid w:val="002A14BC"/>
    <w:rsid w:val="002A2342"/>
    <w:rsid w:val="002A2A23"/>
    <w:rsid w:val="002A2C6E"/>
    <w:rsid w:val="002A30FD"/>
    <w:rsid w:val="002A46EE"/>
    <w:rsid w:val="002A5206"/>
    <w:rsid w:val="002A5905"/>
    <w:rsid w:val="002A672C"/>
    <w:rsid w:val="002A6AF0"/>
    <w:rsid w:val="002A7682"/>
    <w:rsid w:val="002B17B3"/>
    <w:rsid w:val="002B17DF"/>
    <w:rsid w:val="002B1BD7"/>
    <w:rsid w:val="002B2348"/>
    <w:rsid w:val="002B3387"/>
    <w:rsid w:val="002B3390"/>
    <w:rsid w:val="002B3FDE"/>
    <w:rsid w:val="002B4519"/>
    <w:rsid w:val="002B5961"/>
    <w:rsid w:val="002B6AC3"/>
    <w:rsid w:val="002B6B10"/>
    <w:rsid w:val="002B6B7C"/>
    <w:rsid w:val="002B75E2"/>
    <w:rsid w:val="002B785E"/>
    <w:rsid w:val="002C0016"/>
    <w:rsid w:val="002C00F9"/>
    <w:rsid w:val="002C0D5D"/>
    <w:rsid w:val="002C14BC"/>
    <w:rsid w:val="002C1AE4"/>
    <w:rsid w:val="002C28AA"/>
    <w:rsid w:val="002C2C2C"/>
    <w:rsid w:val="002C2F23"/>
    <w:rsid w:val="002C3132"/>
    <w:rsid w:val="002C3621"/>
    <w:rsid w:val="002C3EEB"/>
    <w:rsid w:val="002C4EAC"/>
    <w:rsid w:val="002C59AB"/>
    <w:rsid w:val="002C64B3"/>
    <w:rsid w:val="002C7104"/>
    <w:rsid w:val="002C7D27"/>
    <w:rsid w:val="002C7D80"/>
    <w:rsid w:val="002D3563"/>
    <w:rsid w:val="002D3652"/>
    <w:rsid w:val="002D39CF"/>
    <w:rsid w:val="002D56CB"/>
    <w:rsid w:val="002D789E"/>
    <w:rsid w:val="002E1D84"/>
    <w:rsid w:val="002E2A11"/>
    <w:rsid w:val="002E35F3"/>
    <w:rsid w:val="002E3EAF"/>
    <w:rsid w:val="002E4B39"/>
    <w:rsid w:val="002E5F85"/>
    <w:rsid w:val="002E7CC8"/>
    <w:rsid w:val="002F1147"/>
    <w:rsid w:val="002F116A"/>
    <w:rsid w:val="002F1FC1"/>
    <w:rsid w:val="002F26A3"/>
    <w:rsid w:val="002F27EF"/>
    <w:rsid w:val="002F2DDA"/>
    <w:rsid w:val="002F34C6"/>
    <w:rsid w:val="002F3A98"/>
    <w:rsid w:val="002F3EA1"/>
    <w:rsid w:val="002F3FEA"/>
    <w:rsid w:val="002F4D7C"/>
    <w:rsid w:val="002F559F"/>
    <w:rsid w:val="002F55FB"/>
    <w:rsid w:val="002F5837"/>
    <w:rsid w:val="002F5EF9"/>
    <w:rsid w:val="002F64E1"/>
    <w:rsid w:val="002F6BF8"/>
    <w:rsid w:val="003015EA"/>
    <w:rsid w:val="003024EE"/>
    <w:rsid w:val="00302FC7"/>
    <w:rsid w:val="0030397C"/>
    <w:rsid w:val="00303981"/>
    <w:rsid w:val="00304D30"/>
    <w:rsid w:val="00306522"/>
    <w:rsid w:val="003068B6"/>
    <w:rsid w:val="00307B88"/>
    <w:rsid w:val="00310A9B"/>
    <w:rsid w:val="003114F3"/>
    <w:rsid w:val="00311748"/>
    <w:rsid w:val="0031181B"/>
    <w:rsid w:val="0031266E"/>
    <w:rsid w:val="00313B73"/>
    <w:rsid w:val="00313BD2"/>
    <w:rsid w:val="003141F0"/>
    <w:rsid w:val="00314498"/>
    <w:rsid w:val="00314651"/>
    <w:rsid w:val="00315703"/>
    <w:rsid w:val="00315706"/>
    <w:rsid w:val="0031599B"/>
    <w:rsid w:val="00315F05"/>
    <w:rsid w:val="003162BE"/>
    <w:rsid w:val="00316A15"/>
    <w:rsid w:val="00316A24"/>
    <w:rsid w:val="0032035A"/>
    <w:rsid w:val="00320556"/>
    <w:rsid w:val="00320ECA"/>
    <w:rsid w:val="003230D4"/>
    <w:rsid w:val="0032339B"/>
    <w:rsid w:val="00323DE0"/>
    <w:rsid w:val="0032502E"/>
    <w:rsid w:val="003268C5"/>
    <w:rsid w:val="00327677"/>
    <w:rsid w:val="003278A0"/>
    <w:rsid w:val="0033065B"/>
    <w:rsid w:val="00330802"/>
    <w:rsid w:val="00331003"/>
    <w:rsid w:val="00332204"/>
    <w:rsid w:val="00333603"/>
    <w:rsid w:val="003344B0"/>
    <w:rsid w:val="003351C1"/>
    <w:rsid w:val="003360B3"/>
    <w:rsid w:val="00336A6B"/>
    <w:rsid w:val="0033704E"/>
    <w:rsid w:val="00337B65"/>
    <w:rsid w:val="00337CE0"/>
    <w:rsid w:val="00340C35"/>
    <w:rsid w:val="0034158A"/>
    <w:rsid w:val="00341C9E"/>
    <w:rsid w:val="00342E80"/>
    <w:rsid w:val="00342F6F"/>
    <w:rsid w:val="003430C9"/>
    <w:rsid w:val="0034327D"/>
    <w:rsid w:val="0034329B"/>
    <w:rsid w:val="003432A4"/>
    <w:rsid w:val="003435ED"/>
    <w:rsid w:val="00344605"/>
    <w:rsid w:val="00344DE2"/>
    <w:rsid w:val="00346034"/>
    <w:rsid w:val="003463C1"/>
    <w:rsid w:val="003473B2"/>
    <w:rsid w:val="0035016D"/>
    <w:rsid w:val="00350C9E"/>
    <w:rsid w:val="00351F23"/>
    <w:rsid w:val="00351FAA"/>
    <w:rsid w:val="003522C8"/>
    <w:rsid w:val="00353CAE"/>
    <w:rsid w:val="00354D75"/>
    <w:rsid w:val="003553E4"/>
    <w:rsid w:val="00355927"/>
    <w:rsid w:val="00355F18"/>
    <w:rsid w:val="003561AF"/>
    <w:rsid w:val="003574F6"/>
    <w:rsid w:val="00357C0F"/>
    <w:rsid w:val="003607E0"/>
    <w:rsid w:val="00360E8A"/>
    <w:rsid w:val="00361CBA"/>
    <w:rsid w:val="00362FE5"/>
    <w:rsid w:val="0036399E"/>
    <w:rsid w:val="0036424C"/>
    <w:rsid w:val="00364E51"/>
    <w:rsid w:val="0036750B"/>
    <w:rsid w:val="00367C85"/>
    <w:rsid w:val="00367E92"/>
    <w:rsid w:val="003709F9"/>
    <w:rsid w:val="003722A0"/>
    <w:rsid w:val="00372A2A"/>
    <w:rsid w:val="00372E16"/>
    <w:rsid w:val="0037324C"/>
    <w:rsid w:val="00374D1E"/>
    <w:rsid w:val="00375012"/>
    <w:rsid w:val="00375AD6"/>
    <w:rsid w:val="003760B2"/>
    <w:rsid w:val="00377A5D"/>
    <w:rsid w:val="00377B59"/>
    <w:rsid w:val="00380209"/>
    <w:rsid w:val="00381CDD"/>
    <w:rsid w:val="00382BB3"/>
    <w:rsid w:val="00382BEC"/>
    <w:rsid w:val="00383DA5"/>
    <w:rsid w:val="0038447A"/>
    <w:rsid w:val="00384C96"/>
    <w:rsid w:val="00385414"/>
    <w:rsid w:val="0038653A"/>
    <w:rsid w:val="00386BD4"/>
    <w:rsid w:val="003911C9"/>
    <w:rsid w:val="00392662"/>
    <w:rsid w:val="003949B5"/>
    <w:rsid w:val="00394C41"/>
    <w:rsid w:val="003958E6"/>
    <w:rsid w:val="00395E21"/>
    <w:rsid w:val="00396190"/>
    <w:rsid w:val="0039730B"/>
    <w:rsid w:val="003979A0"/>
    <w:rsid w:val="003979D7"/>
    <w:rsid w:val="003A0389"/>
    <w:rsid w:val="003A05E0"/>
    <w:rsid w:val="003A14E7"/>
    <w:rsid w:val="003A1A92"/>
    <w:rsid w:val="003A5465"/>
    <w:rsid w:val="003A57F3"/>
    <w:rsid w:val="003A5840"/>
    <w:rsid w:val="003A6E48"/>
    <w:rsid w:val="003B0F70"/>
    <w:rsid w:val="003B1EE2"/>
    <w:rsid w:val="003B26AB"/>
    <w:rsid w:val="003B3443"/>
    <w:rsid w:val="003B4C97"/>
    <w:rsid w:val="003B6D6B"/>
    <w:rsid w:val="003B7BF7"/>
    <w:rsid w:val="003B7F30"/>
    <w:rsid w:val="003C3474"/>
    <w:rsid w:val="003C3C40"/>
    <w:rsid w:val="003C3F96"/>
    <w:rsid w:val="003C6421"/>
    <w:rsid w:val="003C6656"/>
    <w:rsid w:val="003C71F5"/>
    <w:rsid w:val="003D0854"/>
    <w:rsid w:val="003D0DF5"/>
    <w:rsid w:val="003D1A8E"/>
    <w:rsid w:val="003D216B"/>
    <w:rsid w:val="003D3EDD"/>
    <w:rsid w:val="003D3FDB"/>
    <w:rsid w:val="003D48DB"/>
    <w:rsid w:val="003D4DB4"/>
    <w:rsid w:val="003D574F"/>
    <w:rsid w:val="003D6428"/>
    <w:rsid w:val="003D666C"/>
    <w:rsid w:val="003E094E"/>
    <w:rsid w:val="003E160F"/>
    <w:rsid w:val="003E1F78"/>
    <w:rsid w:val="003E3334"/>
    <w:rsid w:val="003E5204"/>
    <w:rsid w:val="003E5804"/>
    <w:rsid w:val="003E6FE6"/>
    <w:rsid w:val="003E74C3"/>
    <w:rsid w:val="003F0565"/>
    <w:rsid w:val="003F10C8"/>
    <w:rsid w:val="003F1C96"/>
    <w:rsid w:val="003F2045"/>
    <w:rsid w:val="003F37E0"/>
    <w:rsid w:val="003F3F72"/>
    <w:rsid w:val="003F4135"/>
    <w:rsid w:val="003F42C5"/>
    <w:rsid w:val="003F5686"/>
    <w:rsid w:val="003F65F2"/>
    <w:rsid w:val="003F68DF"/>
    <w:rsid w:val="00400177"/>
    <w:rsid w:val="0040051E"/>
    <w:rsid w:val="00400CF3"/>
    <w:rsid w:val="004010D3"/>
    <w:rsid w:val="004012C4"/>
    <w:rsid w:val="004017CF"/>
    <w:rsid w:val="004036B8"/>
    <w:rsid w:val="004039B8"/>
    <w:rsid w:val="00403BE4"/>
    <w:rsid w:val="00403D12"/>
    <w:rsid w:val="00404B4A"/>
    <w:rsid w:val="004052EF"/>
    <w:rsid w:val="004079B6"/>
    <w:rsid w:val="004126B7"/>
    <w:rsid w:val="00413F87"/>
    <w:rsid w:val="004140A0"/>
    <w:rsid w:val="00414B7E"/>
    <w:rsid w:val="00414E5B"/>
    <w:rsid w:val="004157F5"/>
    <w:rsid w:val="00417D66"/>
    <w:rsid w:val="00417E65"/>
    <w:rsid w:val="004208FF"/>
    <w:rsid w:val="004221A2"/>
    <w:rsid w:val="004223FB"/>
    <w:rsid w:val="00423905"/>
    <w:rsid w:val="00424E6F"/>
    <w:rsid w:val="00425DC9"/>
    <w:rsid w:val="00430625"/>
    <w:rsid w:val="0043141E"/>
    <w:rsid w:val="00431466"/>
    <w:rsid w:val="00432603"/>
    <w:rsid w:val="00432937"/>
    <w:rsid w:val="00432D1C"/>
    <w:rsid w:val="00433912"/>
    <w:rsid w:val="00434E12"/>
    <w:rsid w:val="0043512A"/>
    <w:rsid w:val="00436D7B"/>
    <w:rsid w:val="0043762F"/>
    <w:rsid w:val="00437B57"/>
    <w:rsid w:val="00437D4B"/>
    <w:rsid w:val="0044020A"/>
    <w:rsid w:val="00440F32"/>
    <w:rsid w:val="0044178F"/>
    <w:rsid w:val="00443319"/>
    <w:rsid w:val="00443817"/>
    <w:rsid w:val="00443ECE"/>
    <w:rsid w:val="00444771"/>
    <w:rsid w:val="00446AF8"/>
    <w:rsid w:val="00447D3E"/>
    <w:rsid w:val="00452976"/>
    <w:rsid w:val="00452B50"/>
    <w:rsid w:val="00457324"/>
    <w:rsid w:val="004607B4"/>
    <w:rsid w:val="0046258C"/>
    <w:rsid w:val="00462FC8"/>
    <w:rsid w:val="00462FF4"/>
    <w:rsid w:val="004638BD"/>
    <w:rsid w:val="00463CE3"/>
    <w:rsid w:val="00464794"/>
    <w:rsid w:val="00465DD9"/>
    <w:rsid w:val="00467A35"/>
    <w:rsid w:val="00467A7E"/>
    <w:rsid w:val="00467EFA"/>
    <w:rsid w:val="00467F77"/>
    <w:rsid w:val="004714FA"/>
    <w:rsid w:val="00472177"/>
    <w:rsid w:val="0047343E"/>
    <w:rsid w:val="00473DD5"/>
    <w:rsid w:val="00475F9F"/>
    <w:rsid w:val="004804F3"/>
    <w:rsid w:val="00481154"/>
    <w:rsid w:val="004823DD"/>
    <w:rsid w:val="0048317D"/>
    <w:rsid w:val="00483263"/>
    <w:rsid w:val="004848E3"/>
    <w:rsid w:val="00485282"/>
    <w:rsid w:val="0048545B"/>
    <w:rsid w:val="00486DAC"/>
    <w:rsid w:val="00490208"/>
    <w:rsid w:val="00490C3E"/>
    <w:rsid w:val="00492F68"/>
    <w:rsid w:val="00493BB0"/>
    <w:rsid w:val="00494E1E"/>
    <w:rsid w:val="00494E4F"/>
    <w:rsid w:val="004951FD"/>
    <w:rsid w:val="00497B45"/>
    <w:rsid w:val="004A160D"/>
    <w:rsid w:val="004A1D8E"/>
    <w:rsid w:val="004A37FE"/>
    <w:rsid w:val="004A39DF"/>
    <w:rsid w:val="004A4141"/>
    <w:rsid w:val="004A4192"/>
    <w:rsid w:val="004A4B84"/>
    <w:rsid w:val="004A52EB"/>
    <w:rsid w:val="004A5405"/>
    <w:rsid w:val="004A6015"/>
    <w:rsid w:val="004A6076"/>
    <w:rsid w:val="004A797B"/>
    <w:rsid w:val="004B12DB"/>
    <w:rsid w:val="004B164B"/>
    <w:rsid w:val="004B1BCD"/>
    <w:rsid w:val="004B5180"/>
    <w:rsid w:val="004B620C"/>
    <w:rsid w:val="004B7A04"/>
    <w:rsid w:val="004C0C43"/>
    <w:rsid w:val="004C22C9"/>
    <w:rsid w:val="004C23FE"/>
    <w:rsid w:val="004C2562"/>
    <w:rsid w:val="004C266F"/>
    <w:rsid w:val="004C28EB"/>
    <w:rsid w:val="004C3662"/>
    <w:rsid w:val="004C3C32"/>
    <w:rsid w:val="004C42CB"/>
    <w:rsid w:val="004C62BE"/>
    <w:rsid w:val="004C6F05"/>
    <w:rsid w:val="004D0E6C"/>
    <w:rsid w:val="004D2E05"/>
    <w:rsid w:val="004D2E86"/>
    <w:rsid w:val="004D2FD9"/>
    <w:rsid w:val="004D4A00"/>
    <w:rsid w:val="004D4A99"/>
    <w:rsid w:val="004D76E0"/>
    <w:rsid w:val="004E0B2E"/>
    <w:rsid w:val="004E1062"/>
    <w:rsid w:val="004E1288"/>
    <w:rsid w:val="004E13B2"/>
    <w:rsid w:val="004E206F"/>
    <w:rsid w:val="004E2A77"/>
    <w:rsid w:val="004E3195"/>
    <w:rsid w:val="004E4132"/>
    <w:rsid w:val="004E4245"/>
    <w:rsid w:val="004E4FD8"/>
    <w:rsid w:val="004E57DB"/>
    <w:rsid w:val="004E5A25"/>
    <w:rsid w:val="004E73F7"/>
    <w:rsid w:val="004E7B0D"/>
    <w:rsid w:val="004E7DA1"/>
    <w:rsid w:val="004F010E"/>
    <w:rsid w:val="004F0E70"/>
    <w:rsid w:val="004F0E83"/>
    <w:rsid w:val="004F18BC"/>
    <w:rsid w:val="004F3DDF"/>
    <w:rsid w:val="004F45BE"/>
    <w:rsid w:val="004F493E"/>
    <w:rsid w:val="004F4AB2"/>
    <w:rsid w:val="004F4EE0"/>
    <w:rsid w:val="004F4F60"/>
    <w:rsid w:val="004F5526"/>
    <w:rsid w:val="004F55A7"/>
    <w:rsid w:val="004F6BF1"/>
    <w:rsid w:val="004F6F7A"/>
    <w:rsid w:val="005018AA"/>
    <w:rsid w:val="00502C0A"/>
    <w:rsid w:val="00506308"/>
    <w:rsid w:val="0050631F"/>
    <w:rsid w:val="005069C9"/>
    <w:rsid w:val="005079A1"/>
    <w:rsid w:val="0051038F"/>
    <w:rsid w:val="00511232"/>
    <w:rsid w:val="00511337"/>
    <w:rsid w:val="005115D3"/>
    <w:rsid w:val="005125EE"/>
    <w:rsid w:val="00514B9E"/>
    <w:rsid w:val="00515698"/>
    <w:rsid w:val="00515EF7"/>
    <w:rsid w:val="00517213"/>
    <w:rsid w:val="00517562"/>
    <w:rsid w:val="00520D25"/>
    <w:rsid w:val="0052172D"/>
    <w:rsid w:val="00521EDD"/>
    <w:rsid w:val="00521F55"/>
    <w:rsid w:val="005228B1"/>
    <w:rsid w:val="0052531B"/>
    <w:rsid w:val="00525645"/>
    <w:rsid w:val="005262EC"/>
    <w:rsid w:val="00527C26"/>
    <w:rsid w:val="00527D94"/>
    <w:rsid w:val="00527F46"/>
    <w:rsid w:val="005304A2"/>
    <w:rsid w:val="00533221"/>
    <w:rsid w:val="00533D2A"/>
    <w:rsid w:val="00533EEE"/>
    <w:rsid w:val="005340CF"/>
    <w:rsid w:val="005343BA"/>
    <w:rsid w:val="00534E03"/>
    <w:rsid w:val="00535CF3"/>
    <w:rsid w:val="00535E6D"/>
    <w:rsid w:val="00536083"/>
    <w:rsid w:val="005402B6"/>
    <w:rsid w:val="00541166"/>
    <w:rsid w:val="00541DA5"/>
    <w:rsid w:val="00542387"/>
    <w:rsid w:val="0054297E"/>
    <w:rsid w:val="00542DB5"/>
    <w:rsid w:val="005438FB"/>
    <w:rsid w:val="00544E58"/>
    <w:rsid w:val="005450B3"/>
    <w:rsid w:val="00545DCB"/>
    <w:rsid w:val="00551065"/>
    <w:rsid w:val="00551D75"/>
    <w:rsid w:val="00553888"/>
    <w:rsid w:val="00554A2C"/>
    <w:rsid w:val="005559B1"/>
    <w:rsid w:val="00555EE9"/>
    <w:rsid w:val="00561F1F"/>
    <w:rsid w:val="00562105"/>
    <w:rsid w:val="00562240"/>
    <w:rsid w:val="00562F11"/>
    <w:rsid w:val="00563CEE"/>
    <w:rsid w:val="00564875"/>
    <w:rsid w:val="005648AE"/>
    <w:rsid w:val="005651AB"/>
    <w:rsid w:val="00566104"/>
    <w:rsid w:val="005677B3"/>
    <w:rsid w:val="00571165"/>
    <w:rsid w:val="005723A6"/>
    <w:rsid w:val="005741E4"/>
    <w:rsid w:val="0057505F"/>
    <w:rsid w:val="0057508A"/>
    <w:rsid w:val="00577125"/>
    <w:rsid w:val="00577882"/>
    <w:rsid w:val="00577885"/>
    <w:rsid w:val="00580CC6"/>
    <w:rsid w:val="00581411"/>
    <w:rsid w:val="00582002"/>
    <w:rsid w:val="00582191"/>
    <w:rsid w:val="00582F27"/>
    <w:rsid w:val="0058398C"/>
    <w:rsid w:val="005866FA"/>
    <w:rsid w:val="0058678F"/>
    <w:rsid w:val="00586D48"/>
    <w:rsid w:val="00587F52"/>
    <w:rsid w:val="005921F0"/>
    <w:rsid w:val="00592FF0"/>
    <w:rsid w:val="00593AA7"/>
    <w:rsid w:val="00595818"/>
    <w:rsid w:val="00596822"/>
    <w:rsid w:val="00597D35"/>
    <w:rsid w:val="00597E3C"/>
    <w:rsid w:val="005A039C"/>
    <w:rsid w:val="005A0C94"/>
    <w:rsid w:val="005A1939"/>
    <w:rsid w:val="005A2056"/>
    <w:rsid w:val="005A3030"/>
    <w:rsid w:val="005A6C6F"/>
    <w:rsid w:val="005A7417"/>
    <w:rsid w:val="005B1648"/>
    <w:rsid w:val="005B2AAF"/>
    <w:rsid w:val="005B3223"/>
    <w:rsid w:val="005B5AE4"/>
    <w:rsid w:val="005B6D0A"/>
    <w:rsid w:val="005B6D8D"/>
    <w:rsid w:val="005C0BC3"/>
    <w:rsid w:val="005C2768"/>
    <w:rsid w:val="005C2771"/>
    <w:rsid w:val="005C304E"/>
    <w:rsid w:val="005C3E06"/>
    <w:rsid w:val="005C425D"/>
    <w:rsid w:val="005C43CB"/>
    <w:rsid w:val="005C4E0A"/>
    <w:rsid w:val="005C6171"/>
    <w:rsid w:val="005C6F93"/>
    <w:rsid w:val="005C7C31"/>
    <w:rsid w:val="005D0076"/>
    <w:rsid w:val="005D01FD"/>
    <w:rsid w:val="005D04EA"/>
    <w:rsid w:val="005D05F0"/>
    <w:rsid w:val="005D0AEF"/>
    <w:rsid w:val="005D2178"/>
    <w:rsid w:val="005D25D2"/>
    <w:rsid w:val="005D2BCF"/>
    <w:rsid w:val="005D3278"/>
    <w:rsid w:val="005D365E"/>
    <w:rsid w:val="005D388D"/>
    <w:rsid w:val="005D4299"/>
    <w:rsid w:val="005D4869"/>
    <w:rsid w:val="005D49AC"/>
    <w:rsid w:val="005D4A30"/>
    <w:rsid w:val="005D6B8E"/>
    <w:rsid w:val="005D6C8D"/>
    <w:rsid w:val="005D6E57"/>
    <w:rsid w:val="005D7CC9"/>
    <w:rsid w:val="005E0745"/>
    <w:rsid w:val="005E2FCE"/>
    <w:rsid w:val="005E30A0"/>
    <w:rsid w:val="005E3114"/>
    <w:rsid w:val="005E44B2"/>
    <w:rsid w:val="005E5913"/>
    <w:rsid w:val="005E65B6"/>
    <w:rsid w:val="005E6802"/>
    <w:rsid w:val="005E7FE9"/>
    <w:rsid w:val="005F0177"/>
    <w:rsid w:val="005F0EA3"/>
    <w:rsid w:val="005F118A"/>
    <w:rsid w:val="005F151D"/>
    <w:rsid w:val="005F1ADB"/>
    <w:rsid w:val="005F2010"/>
    <w:rsid w:val="005F2B89"/>
    <w:rsid w:val="005F61D9"/>
    <w:rsid w:val="005F63CF"/>
    <w:rsid w:val="00600354"/>
    <w:rsid w:val="006005A8"/>
    <w:rsid w:val="00600BC2"/>
    <w:rsid w:val="00600F1A"/>
    <w:rsid w:val="00601194"/>
    <w:rsid w:val="00601C35"/>
    <w:rsid w:val="00601D33"/>
    <w:rsid w:val="00602575"/>
    <w:rsid w:val="006035BC"/>
    <w:rsid w:val="006046CC"/>
    <w:rsid w:val="006049A8"/>
    <w:rsid w:val="00605345"/>
    <w:rsid w:val="006054B9"/>
    <w:rsid w:val="00607144"/>
    <w:rsid w:val="00610B40"/>
    <w:rsid w:val="006125F5"/>
    <w:rsid w:val="00612E31"/>
    <w:rsid w:val="00613645"/>
    <w:rsid w:val="00614906"/>
    <w:rsid w:val="0061495C"/>
    <w:rsid w:val="00615D74"/>
    <w:rsid w:val="00616975"/>
    <w:rsid w:val="00616C30"/>
    <w:rsid w:val="006209F7"/>
    <w:rsid w:val="00622440"/>
    <w:rsid w:val="00623AA7"/>
    <w:rsid w:val="00624733"/>
    <w:rsid w:val="00625045"/>
    <w:rsid w:val="0062577E"/>
    <w:rsid w:val="00625C7F"/>
    <w:rsid w:val="00625E0B"/>
    <w:rsid w:val="00626C44"/>
    <w:rsid w:val="00627ACC"/>
    <w:rsid w:val="00627EC0"/>
    <w:rsid w:val="00630507"/>
    <w:rsid w:val="00630650"/>
    <w:rsid w:val="00631297"/>
    <w:rsid w:val="00631F2C"/>
    <w:rsid w:val="006323AF"/>
    <w:rsid w:val="00633698"/>
    <w:rsid w:val="00633818"/>
    <w:rsid w:val="00633FE8"/>
    <w:rsid w:val="006370B4"/>
    <w:rsid w:val="00642549"/>
    <w:rsid w:val="006432E1"/>
    <w:rsid w:val="006432EF"/>
    <w:rsid w:val="0064458D"/>
    <w:rsid w:val="0064461C"/>
    <w:rsid w:val="0064479A"/>
    <w:rsid w:val="00644932"/>
    <w:rsid w:val="00644936"/>
    <w:rsid w:val="00644997"/>
    <w:rsid w:val="00646DE2"/>
    <w:rsid w:val="00646DED"/>
    <w:rsid w:val="00647436"/>
    <w:rsid w:val="00650641"/>
    <w:rsid w:val="00650774"/>
    <w:rsid w:val="006511E6"/>
    <w:rsid w:val="00653F5C"/>
    <w:rsid w:val="00654D7B"/>
    <w:rsid w:val="00655501"/>
    <w:rsid w:val="0065669C"/>
    <w:rsid w:val="00660F9D"/>
    <w:rsid w:val="006619D7"/>
    <w:rsid w:val="00662E1D"/>
    <w:rsid w:val="00662E65"/>
    <w:rsid w:val="00663A1D"/>
    <w:rsid w:val="006659F3"/>
    <w:rsid w:val="00665C09"/>
    <w:rsid w:val="0066697C"/>
    <w:rsid w:val="00667C98"/>
    <w:rsid w:val="00670B8B"/>
    <w:rsid w:val="00670C7A"/>
    <w:rsid w:val="006733C3"/>
    <w:rsid w:val="0067388E"/>
    <w:rsid w:val="0067406D"/>
    <w:rsid w:val="00674A37"/>
    <w:rsid w:val="00674B5E"/>
    <w:rsid w:val="006760F6"/>
    <w:rsid w:val="0067681F"/>
    <w:rsid w:val="00680508"/>
    <w:rsid w:val="006810D2"/>
    <w:rsid w:val="00681C93"/>
    <w:rsid w:val="0068224C"/>
    <w:rsid w:val="006826CF"/>
    <w:rsid w:val="006828B6"/>
    <w:rsid w:val="0068368C"/>
    <w:rsid w:val="00684CD8"/>
    <w:rsid w:val="00685467"/>
    <w:rsid w:val="006869E9"/>
    <w:rsid w:val="0068758C"/>
    <w:rsid w:val="006877FE"/>
    <w:rsid w:val="006900D2"/>
    <w:rsid w:val="006915C8"/>
    <w:rsid w:val="0069178A"/>
    <w:rsid w:val="00691CF0"/>
    <w:rsid w:val="0069251A"/>
    <w:rsid w:val="00693934"/>
    <w:rsid w:val="006940A2"/>
    <w:rsid w:val="006955B5"/>
    <w:rsid w:val="00695D35"/>
    <w:rsid w:val="006A01C9"/>
    <w:rsid w:val="006A126D"/>
    <w:rsid w:val="006A15BF"/>
    <w:rsid w:val="006A3541"/>
    <w:rsid w:val="006A42E5"/>
    <w:rsid w:val="006A4793"/>
    <w:rsid w:val="006A591B"/>
    <w:rsid w:val="006A608E"/>
    <w:rsid w:val="006A6BDA"/>
    <w:rsid w:val="006A7298"/>
    <w:rsid w:val="006A7C3E"/>
    <w:rsid w:val="006B12CB"/>
    <w:rsid w:val="006B2779"/>
    <w:rsid w:val="006B2D17"/>
    <w:rsid w:val="006B7AE6"/>
    <w:rsid w:val="006C03CB"/>
    <w:rsid w:val="006C04AB"/>
    <w:rsid w:val="006C2152"/>
    <w:rsid w:val="006C21EE"/>
    <w:rsid w:val="006C27B6"/>
    <w:rsid w:val="006C3A2D"/>
    <w:rsid w:val="006C5C3B"/>
    <w:rsid w:val="006C7FE8"/>
    <w:rsid w:val="006D1174"/>
    <w:rsid w:val="006D1B66"/>
    <w:rsid w:val="006D3372"/>
    <w:rsid w:val="006D35EA"/>
    <w:rsid w:val="006D3FD1"/>
    <w:rsid w:val="006D6252"/>
    <w:rsid w:val="006D67BB"/>
    <w:rsid w:val="006D6B11"/>
    <w:rsid w:val="006D71CE"/>
    <w:rsid w:val="006D7C58"/>
    <w:rsid w:val="006E107B"/>
    <w:rsid w:val="006E1ADD"/>
    <w:rsid w:val="006E389A"/>
    <w:rsid w:val="006E4D40"/>
    <w:rsid w:val="006E51FE"/>
    <w:rsid w:val="006E78E7"/>
    <w:rsid w:val="006E7B5F"/>
    <w:rsid w:val="006F0871"/>
    <w:rsid w:val="006F0F8D"/>
    <w:rsid w:val="006F1D7A"/>
    <w:rsid w:val="006F220F"/>
    <w:rsid w:val="006F24DF"/>
    <w:rsid w:val="006F2FE3"/>
    <w:rsid w:val="006F31A5"/>
    <w:rsid w:val="006F4ADC"/>
    <w:rsid w:val="006F575E"/>
    <w:rsid w:val="006F5D36"/>
    <w:rsid w:val="007013A4"/>
    <w:rsid w:val="0070163C"/>
    <w:rsid w:val="007034F5"/>
    <w:rsid w:val="00703D29"/>
    <w:rsid w:val="0070416D"/>
    <w:rsid w:val="00705BAC"/>
    <w:rsid w:val="0070603D"/>
    <w:rsid w:val="00706E70"/>
    <w:rsid w:val="007070D6"/>
    <w:rsid w:val="00710A9D"/>
    <w:rsid w:val="00711584"/>
    <w:rsid w:val="00711BFC"/>
    <w:rsid w:val="0071297E"/>
    <w:rsid w:val="00714F73"/>
    <w:rsid w:val="007155B9"/>
    <w:rsid w:val="00715A55"/>
    <w:rsid w:val="007166F9"/>
    <w:rsid w:val="0072003E"/>
    <w:rsid w:val="00721080"/>
    <w:rsid w:val="00722646"/>
    <w:rsid w:val="00722734"/>
    <w:rsid w:val="007244F1"/>
    <w:rsid w:val="0072536F"/>
    <w:rsid w:val="007254FF"/>
    <w:rsid w:val="0072609D"/>
    <w:rsid w:val="00726130"/>
    <w:rsid w:val="0072712E"/>
    <w:rsid w:val="00727F22"/>
    <w:rsid w:val="0073080F"/>
    <w:rsid w:val="00730ECF"/>
    <w:rsid w:val="00731298"/>
    <w:rsid w:val="0073190C"/>
    <w:rsid w:val="00732BA2"/>
    <w:rsid w:val="00733119"/>
    <w:rsid w:val="00733932"/>
    <w:rsid w:val="00735428"/>
    <w:rsid w:val="007354D5"/>
    <w:rsid w:val="0073747C"/>
    <w:rsid w:val="00737C65"/>
    <w:rsid w:val="00740796"/>
    <w:rsid w:val="0074080F"/>
    <w:rsid w:val="00740A46"/>
    <w:rsid w:val="00740FB3"/>
    <w:rsid w:val="00741494"/>
    <w:rsid w:val="00742EB3"/>
    <w:rsid w:val="0074474B"/>
    <w:rsid w:val="00745394"/>
    <w:rsid w:val="00745BCE"/>
    <w:rsid w:val="00745D7E"/>
    <w:rsid w:val="00745E02"/>
    <w:rsid w:val="00745E95"/>
    <w:rsid w:val="00746995"/>
    <w:rsid w:val="00746EF1"/>
    <w:rsid w:val="0074704B"/>
    <w:rsid w:val="0074797E"/>
    <w:rsid w:val="007479B1"/>
    <w:rsid w:val="00747CBB"/>
    <w:rsid w:val="00750325"/>
    <w:rsid w:val="00752D91"/>
    <w:rsid w:val="0075504C"/>
    <w:rsid w:val="00757717"/>
    <w:rsid w:val="007606AF"/>
    <w:rsid w:val="00761281"/>
    <w:rsid w:val="007614F7"/>
    <w:rsid w:val="00761525"/>
    <w:rsid w:val="00763C37"/>
    <w:rsid w:val="00767597"/>
    <w:rsid w:val="00767B1C"/>
    <w:rsid w:val="00767C47"/>
    <w:rsid w:val="00767C8D"/>
    <w:rsid w:val="00770556"/>
    <w:rsid w:val="0077141C"/>
    <w:rsid w:val="00772051"/>
    <w:rsid w:val="00772782"/>
    <w:rsid w:val="0077286F"/>
    <w:rsid w:val="00773230"/>
    <w:rsid w:val="00773757"/>
    <w:rsid w:val="00774D0C"/>
    <w:rsid w:val="0077553E"/>
    <w:rsid w:val="00777DA7"/>
    <w:rsid w:val="007800EA"/>
    <w:rsid w:val="00782FA8"/>
    <w:rsid w:val="0078488F"/>
    <w:rsid w:val="00785AD3"/>
    <w:rsid w:val="00786A91"/>
    <w:rsid w:val="00786C28"/>
    <w:rsid w:val="00786F5D"/>
    <w:rsid w:val="00790024"/>
    <w:rsid w:val="007912A6"/>
    <w:rsid w:val="00792275"/>
    <w:rsid w:val="007942DB"/>
    <w:rsid w:val="007951F6"/>
    <w:rsid w:val="00795581"/>
    <w:rsid w:val="007955B3"/>
    <w:rsid w:val="007965F0"/>
    <w:rsid w:val="00796A63"/>
    <w:rsid w:val="007974A7"/>
    <w:rsid w:val="0079797A"/>
    <w:rsid w:val="007A076A"/>
    <w:rsid w:val="007A33AF"/>
    <w:rsid w:val="007A4513"/>
    <w:rsid w:val="007A58CE"/>
    <w:rsid w:val="007A760A"/>
    <w:rsid w:val="007A77FF"/>
    <w:rsid w:val="007B0871"/>
    <w:rsid w:val="007B0CA5"/>
    <w:rsid w:val="007B36CB"/>
    <w:rsid w:val="007B3DD9"/>
    <w:rsid w:val="007B4105"/>
    <w:rsid w:val="007B4116"/>
    <w:rsid w:val="007B50B7"/>
    <w:rsid w:val="007B59C8"/>
    <w:rsid w:val="007B633D"/>
    <w:rsid w:val="007B6BC7"/>
    <w:rsid w:val="007B6BCF"/>
    <w:rsid w:val="007B7598"/>
    <w:rsid w:val="007B76F2"/>
    <w:rsid w:val="007B7E70"/>
    <w:rsid w:val="007C0A9D"/>
    <w:rsid w:val="007C0AA2"/>
    <w:rsid w:val="007C150C"/>
    <w:rsid w:val="007C3A04"/>
    <w:rsid w:val="007C3D14"/>
    <w:rsid w:val="007C3FCE"/>
    <w:rsid w:val="007C49BD"/>
    <w:rsid w:val="007C6719"/>
    <w:rsid w:val="007C6FBE"/>
    <w:rsid w:val="007D37CD"/>
    <w:rsid w:val="007D40FC"/>
    <w:rsid w:val="007D434B"/>
    <w:rsid w:val="007D44BB"/>
    <w:rsid w:val="007D5366"/>
    <w:rsid w:val="007D57B7"/>
    <w:rsid w:val="007D6107"/>
    <w:rsid w:val="007D6797"/>
    <w:rsid w:val="007D6900"/>
    <w:rsid w:val="007E114D"/>
    <w:rsid w:val="007E149C"/>
    <w:rsid w:val="007E50E1"/>
    <w:rsid w:val="007E73C1"/>
    <w:rsid w:val="007F0393"/>
    <w:rsid w:val="007F263F"/>
    <w:rsid w:val="007F3A5D"/>
    <w:rsid w:val="007F4B37"/>
    <w:rsid w:val="007F60CA"/>
    <w:rsid w:val="007F67A9"/>
    <w:rsid w:val="007F684D"/>
    <w:rsid w:val="007F769B"/>
    <w:rsid w:val="007F771A"/>
    <w:rsid w:val="00802ADE"/>
    <w:rsid w:val="008039AE"/>
    <w:rsid w:val="00803A2F"/>
    <w:rsid w:val="00805C67"/>
    <w:rsid w:val="00806D94"/>
    <w:rsid w:val="00807539"/>
    <w:rsid w:val="008079DE"/>
    <w:rsid w:val="00810308"/>
    <w:rsid w:val="00811E9B"/>
    <w:rsid w:val="00812266"/>
    <w:rsid w:val="00815C57"/>
    <w:rsid w:val="0081644A"/>
    <w:rsid w:val="00816460"/>
    <w:rsid w:val="00816ED2"/>
    <w:rsid w:val="00816F5C"/>
    <w:rsid w:val="008177D3"/>
    <w:rsid w:val="008205EB"/>
    <w:rsid w:val="00820D3B"/>
    <w:rsid w:val="00821F13"/>
    <w:rsid w:val="0082207F"/>
    <w:rsid w:val="0082240F"/>
    <w:rsid w:val="00822745"/>
    <w:rsid w:val="008228C1"/>
    <w:rsid w:val="00822C06"/>
    <w:rsid w:val="00824371"/>
    <w:rsid w:val="00824ECA"/>
    <w:rsid w:val="00826AA3"/>
    <w:rsid w:val="008271D7"/>
    <w:rsid w:val="00830184"/>
    <w:rsid w:val="00831498"/>
    <w:rsid w:val="008318AA"/>
    <w:rsid w:val="00831951"/>
    <w:rsid w:val="008326AB"/>
    <w:rsid w:val="00833606"/>
    <w:rsid w:val="00833FA0"/>
    <w:rsid w:val="00834352"/>
    <w:rsid w:val="008353CB"/>
    <w:rsid w:val="0084028F"/>
    <w:rsid w:val="00840B06"/>
    <w:rsid w:val="0084157A"/>
    <w:rsid w:val="00842996"/>
    <w:rsid w:val="00843B9B"/>
    <w:rsid w:val="00843CE4"/>
    <w:rsid w:val="00846412"/>
    <w:rsid w:val="00847545"/>
    <w:rsid w:val="00847CA2"/>
    <w:rsid w:val="008500E9"/>
    <w:rsid w:val="00851ECB"/>
    <w:rsid w:val="00852164"/>
    <w:rsid w:val="0085265B"/>
    <w:rsid w:val="00852EDE"/>
    <w:rsid w:val="00853982"/>
    <w:rsid w:val="0085482E"/>
    <w:rsid w:val="0085551A"/>
    <w:rsid w:val="00857CF0"/>
    <w:rsid w:val="008605B0"/>
    <w:rsid w:val="00862062"/>
    <w:rsid w:val="00862993"/>
    <w:rsid w:val="00863212"/>
    <w:rsid w:val="008632CA"/>
    <w:rsid w:val="008638B9"/>
    <w:rsid w:val="00863B04"/>
    <w:rsid w:val="00863C02"/>
    <w:rsid w:val="00865F68"/>
    <w:rsid w:val="00867BAB"/>
    <w:rsid w:val="00871837"/>
    <w:rsid w:val="00872010"/>
    <w:rsid w:val="00873A4A"/>
    <w:rsid w:val="00875349"/>
    <w:rsid w:val="0087597F"/>
    <w:rsid w:val="00881F17"/>
    <w:rsid w:val="00882B66"/>
    <w:rsid w:val="00882D0D"/>
    <w:rsid w:val="00884672"/>
    <w:rsid w:val="008855B8"/>
    <w:rsid w:val="00885AF3"/>
    <w:rsid w:val="0088646C"/>
    <w:rsid w:val="00890682"/>
    <w:rsid w:val="00890900"/>
    <w:rsid w:val="00892F3F"/>
    <w:rsid w:val="0089345C"/>
    <w:rsid w:val="00893F9D"/>
    <w:rsid w:val="008953D8"/>
    <w:rsid w:val="00896355"/>
    <w:rsid w:val="008965BD"/>
    <w:rsid w:val="0089684B"/>
    <w:rsid w:val="00896953"/>
    <w:rsid w:val="008972FE"/>
    <w:rsid w:val="008975C7"/>
    <w:rsid w:val="008A0893"/>
    <w:rsid w:val="008A30F3"/>
    <w:rsid w:val="008A37A0"/>
    <w:rsid w:val="008A53FD"/>
    <w:rsid w:val="008A5A67"/>
    <w:rsid w:val="008A669B"/>
    <w:rsid w:val="008A6719"/>
    <w:rsid w:val="008A739A"/>
    <w:rsid w:val="008A761D"/>
    <w:rsid w:val="008B08E5"/>
    <w:rsid w:val="008B1282"/>
    <w:rsid w:val="008B2AB8"/>
    <w:rsid w:val="008B4402"/>
    <w:rsid w:val="008B4536"/>
    <w:rsid w:val="008B5113"/>
    <w:rsid w:val="008B5198"/>
    <w:rsid w:val="008B51E4"/>
    <w:rsid w:val="008B7C13"/>
    <w:rsid w:val="008C0692"/>
    <w:rsid w:val="008C08FB"/>
    <w:rsid w:val="008C1707"/>
    <w:rsid w:val="008C1726"/>
    <w:rsid w:val="008C2BCC"/>
    <w:rsid w:val="008C38C7"/>
    <w:rsid w:val="008C3DB1"/>
    <w:rsid w:val="008C4C39"/>
    <w:rsid w:val="008C58F6"/>
    <w:rsid w:val="008C751F"/>
    <w:rsid w:val="008D16D8"/>
    <w:rsid w:val="008D3791"/>
    <w:rsid w:val="008D38D1"/>
    <w:rsid w:val="008D3FBD"/>
    <w:rsid w:val="008D405D"/>
    <w:rsid w:val="008D4114"/>
    <w:rsid w:val="008D5F83"/>
    <w:rsid w:val="008D61E7"/>
    <w:rsid w:val="008D6764"/>
    <w:rsid w:val="008D6AB4"/>
    <w:rsid w:val="008D7B46"/>
    <w:rsid w:val="008E01B1"/>
    <w:rsid w:val="008E050F"/>
    <w:rsid w:val="008E192B"/>
    <w:rsid w:val="008E27A9"/>
    <w:rsid w:val="008E6268"/>
    <w:rsid w:val="008E70E8"/>
    <w:rsid w:val="008E7919"/>
    <w:rsid w:val="008F06A9"/>
    <w:rsid w:val="008F0E09"/>
    <w:rsid w:val="008F158E"/>
    <w:rsid w:val="008F1F3E"/>
    <w:rsid w:val="008F42FE"/>
    <w:rsid w:val="008F4A1C"/>
    <w:rsid w:val="008F5EBB"/>
    <w:rsid w:val="008F6987"/>
    <w:rsid w:val="008F7698"/>
    <w:rsid w:val="00900F2F"/>
    <w:rsid w:val="009016B6"/>
    <w:rsid w:val="0090374A"/>
    <w:rsid w:val="00903814"/>
    <w:rsid w:val="00906617"/>
    <w:rsid w:val="009067B2"/>
    <w:rsid w:val="00911484"/>
    <w:rsid w:val="00911E3B"/>
    <w:rsid w:val="00911FE2"/>
    <w:rsid w:val="00912191"/>
    <w:rsid w:val="0091325E"/>
    <w:rsid w:val="0091436F"/>
    <w:rsid w:val="0091470D"/>
    <w:rsid w:val="00914861"/>
    <w:rsid w:val="0091726E"/>
    <w:rsid w:val="00922101"/>
    <w:rsid w:val="00922A00"/>
    <w:rsid w:val="00925FAD"/>
    <w:rsid w:val="00926AD7"/>
    <w:rsid w:val="00927300"/>
    <w:rsid w:val="009302FB"/>
    <w:rsid w:val="009310AC"/>
    <w:rsid w:val="00933728"/>
    <w:rsid w:val="009354C1"/>
    <w:rsid w:val="00937BD6"/>
    <w:rsid w:val="0094053A"/>
    <w:rsid w:val="00940A30"/>
    <w:rsid w:val="00940BCC"/>
    <w:rsid w:val="0094121C"/>
    <w:rsid w:val="009436D4"/>
    <w:rsid w:val="00944ECB"/>
    <w:rsid w:val="00945F0A"/>
    <w:rsid w:val="00946346"/>
    <w:rsid w:val="00946764"/>
    <w:rsid w:val="0094728D"/>
    <w:rsid w:val="009524DB"/>
    <w:rsid w:val="00952E6D"/>
    <w:rsid w:val="009533EA"/>
    <w:rsid w:val="0095538D"/>
    <w:rsid w:val="009553FE"/>
    <w:rsid w:val="0095552F"/>
    <w:rsid w:val="00955F86"/>
    <w:rsid w:val="009561B1"/>
    <w:rsid w:val="00956C6C"/>
    <w:rsid w:val="00957C1B"/>
    <w:rsid w:val="00960AA6"/>
    <w:rsid w:val="00961F8B"/>
    <w:rsid w:val="00964ABE"/>
    <w:rsid w:val="00965F32"/>
    <w:rsid w:val="009667C0"/>
    <w:rsid w:val="0096700B"/>
    <w:rsid w:val="0097022B"/>
    <w:rsid w:val="00972090"/>
    <w:rsid w:val="009723B2"/>
    <w:rsid w:val="009729D6"/>
    <w:rsid w:val="0097433F"/>
    <w:rsid w:val="0097458D"/>
    <w:rsid w:val="0097460B"/>
    <w:rsid w:val="00974980"/>
    <w:rsid w:val="0097765A"/>
    <w:rsid w:val="009803CC"/>
    <w:rsid w:val="00980961"/>
    <w:rsid w:val="00980C67"/>
    <w:rsid w:val="00981052"/>
    <w:rsid w:val="00981B0B"/>
    <w:rsid w:val="009841FF"/>
    <w:rsid w:val="00984FE9"/>
    <w:rsid w:val="00985683"/>
    <w:rsid w:val="00990274"/>
    <w:rsid w:val="00990952"/>
    <w:rsid w:val="0099113B"/>
    <w:rsid w:val="00991686"/>
    <w:rsid w:val="009917F2"/>
    <w:rsid w:val="0099210F"/>
    <w:rsid w:val="0099231F"/>
    <w:rsid w:val="009928BD"/>
    <w:rsid w:val="009928D3"/>
    <w:rsid w:val="00992A01"/>
    <w:rsid w:val="00993F7C"/>
    <w:rsid w:val="00995EF0"/>
    <w:rsid w:val="009969FD"/>
    <w:rsid w:val="009974C1"/>
    <w:rsid w:val="009975F8"/>
    <w:rsid w:val="00997DBD"/>
    <w:rsid w:val="009A0AF1"/>
    <w:rsid w:val="009A0F8A"/>
    <w:rsid w:val="009A12D3"/>
    <w:rsid w:val="009A1988"/>
    <w:rsid w:val="009A3342"/>
    <w:rsid w:val="009A468A"/>
    <w:rsid w:val="009A4709"/>
    <w:rsid w:val="009A4ABC"/>
    <w:rsid w:val="009A6CD3"/>
    <w:rsid w:val="009A743F"/>
    <w:rsid w:val="009A78E2"/>
    <w:rsid w:val="009B0860"/>
    <w:rsid w:val="009B0BB8"/>
    <w:rsid w:val="009B0EA5"/>
    <w:rsid w:val="009B1057"/>
    <w:rsid w:val="009B1460"/>
    <w:rsid w:val="009B2118"/>
    <w:rsid w:val="009B2616"/>
    <w:rsid w:val="009B2771"/>
    <w:rsid w:val="009B486E"/>
    <w:rsid w:val="009B48CC"/>
    <w:rsid w:val="009B4AC6"/>
    <w:rsid w:val="009B6000"/>
    <w:rsid w:val="009B6CAC"/>
    <w:rsid w:val="009C03A9"/>
    <w:rsid w:val="009C06E8"/>
    <w:rsid w:val="009C18C9"/>
    <w:rsid w:val="009C2970"/>
    <w:rsid w:val="009C2FA8"/>
    <w:rsid w:val="009C3817"/>
    <w:rsid w:val="009C394C"/>
    <w:rsid w:val="009C4C52"/>
    <w:rsid w:val="009C509E"/>
    <w:rsid w:val="009C6BB0"/>
    <w:rsid w:val="009C6D23"/>
    <w:rsid w:val="009C7DE4"/>
    <w:rsid w:val="009D01C8"/>
    <w:rsid w:val="009D0743"/>
    <w:rsid w:val="009D0FC5"/>
    <w:rsid w:val="009D1555"/>
    <w:rsid w:val="009D283F"/>
    <w:rsid w:val="009D3452"/>
    <w:rsid w:val="009D3CFD"/>
    <w:rsid w:val="009D4555"/>
    <w:rsid w:val="009D4908"/>
    <w:rsid w:val="009D5443"/>
    <w:rsid w:val="009D60D2"/>
    <w:rsid w:val="009D6286"/>
    <w:rsid w:val="009D6C16"/>
    <w:rsid w:val="009D6DC1"/>
    <w:rsid w:val="009D76DB"/>
    <w:rsid w:val="009D79C7"/>
    <w:rsid w:val="009D7D11"/>
    <w:rsid w:val="009D7D30"/>
    <w:rsid w:val="009E1667"/>
    <w:rsid w:val="009E1E60"/>
    <w:rsid w:val="009E513F"/>
    <w:rsid w:val="009E5441"/>
    <w:rsid w:val="009E5C10"/>
    <w:rsid w:val="009E6037"/>
    <w:rsid w:val="009F0E34"/>
    <w:rsid w:val="009F0FE2"/>
    <w:rsid w:val="009F130A"/>
    <w:rsid w:val="009F254C"/>
    <w:rsid w:val="009F2872"/>
    <w:rsid w:val="009F28D0"/>
    <w:rsid w:val="009F3100"/>
    <w:rsid w:val="009F42E6"/>
    <w:rsid w:val="009F4A3D"/>
    <w:rsid w:val="009F5376"/>
    <w:rsid w:val="009F70D8"/>
    <w:rsid w:val="009F7513"/>
    <w:rsid w:val="00A01553"/>
    <w:rsid w:val="00A036CE"/>
    <w:rsid w:val="00A043CF"/>
    <w:rsid w:val="00A04C67"/>
    <w:rsid w:val="00A061FA"/>
    <w:rsid w:val="00A06C75"/>
    <w:rsid w:val="00A11C4C"/>
    <w:rsid w:val="00A11D46"/>
    <w:rsid w:val="00A12197"/>
    <w:rsid w:val="00A125FF"/>
    <w:rsid w:val="00A12F51"/>
    <w:rsid w:val="00A1340D"/>
    <w:rsid w:val="00A13D83"/>
    <w:rsid w:val="00A1534A"/>
    <w:rsid w:val="00A168D1"/>
    <w:rsid w:val="00A16B69"/>
    <w:rsid w:val="00A20DC5"/>
    <w:rsid w:val="00A21728"/>
    <w:rsid w:val="00A218A3"/>
    <w:rsid w:val="00A21D1C"/>
    <w:rsid w:val="00A23F07"/>
    <w:rsid w:val="00A245A0"/>
    <w:rsid w:val="00A247EC"/>
    <w:rsid w:val="00A24F86"/>
    <w:rsid w:val="00A262DB"/>
    <w:rsid w:val="00A27012"/>
    <w:rsid w:val="00A31051"/>
    <w:rsid w:val="00A32E23"/>
    <w:rsid w:val="00A37B1F"/>
    <w:rsid w:val="00A40915"/>
    <w:rsid w:val="00A410B0"/>
    <w:rsid w:val="00A413EE"/>
    <w:rsid w:val="00A41A41"/>
    <w:rsid w:val="00A41D09"/>
    <w:rsid w:val="00A4289A"/>
    <w:rsid w:val="00A43BC7"/>
    <w:rsid w:val="00A43F41"/>
    <w:rsid w:val="00A451B2"/>
    <w:rsid w:val="00A4732B"/>
    <w:rsid w:val="00A47BC4"/>
    <w:rsid w:val="00A51A04"/>
    <w:rsid w:val="00A5200F"/>
    <w:rsid w:val="00A52C68"/>
    <w:rsid w:val="00A52C89"/>
    <w:rsid w:val="00A5310C"/>
    <w:rsid w:val="00A53641"/>
    <w:rsid w:val="00A54278"/>
    <w:rsid w:val="00A546DB"/>
    <w:rsid w:val="00A56060"/>
    <w:rsid w:val="00A578C8"/>
    <w:rsid w:val="00A60B9F"/>
    <w:rsid w:val="00A61001"/>
    <w:rsid w:val="00A61108"/>
    <w:rsid w:val="00A6186F"/>
    <w:rsid w:val="00A61B63"/>
    <w:rsid w:val="00A62357"/>
    <w:rsid w:val="00A631A9"/>
    <w:rsid w:val="00A63685"/>
    <w:rsid w:val="00A64154"/>
    <w:rsid w:val="00A65A0A"/>
    <w:rsid w:val="00A67A02"/>
    <w:rsid w:val="00A700CF"/>
    <w:rsid w:val="00A701D9"/>
    <w:rsid w:val="00A72073"/>
    <w:rsid w:val="00A72899"/>
    <w:rsid w:val="00A73F1E"/>
    <w:rsid w:val="00A74AF9"/>
    <w:rsid w:val="00A75A7F"/>
    <w:rsid w:val="00A762E2"/>
    <w:rsid w:val="00A77465"/>
    <w:rsid w:val="00A77A2F"/>
    <w:rsid w:val="00A77ECC"/>
    <w:rsid w:val="00A80BE2"/>
    <w:rsid w:val="00A8175D"/>
    <w:rsid w:val="00A82BCC"/>
    <w:rsid w:val="00A82EB3"/>
    <w:rsid w:val="00A83332"/>
    <w:rsid w:val="00A836D3"/>
    <w:rsid w:val="00A838A8"/>
    <w:rsid w:val="00A840A3"/>
    <w:rsid w:val="00A8627B"/>
    <w:rsid w:val="00A868F2"/>
    <w:rsid w:val="00A87EB3"/>
    <w:rsid w:val="00A909A0"/>
    <w:rsid w:val="00A91A83"/>
    <w:rsid w:val="00A92B3E"/>
    <w:rsid w:val="00A93272"/>
    <w:rsid w:val="00A9614A"/>
    <w:rsid w:val="00A97049"/>
    <w:rsid w:val="00AA0703"/>
    <w:rsid w:val="00AA0E3C"/>
    <w:rsid w:val="00AA16B1"/>
    <w:rsid w:val="00AA1DEB"/>
    <w:rsid w:val="00AA4742"/>
    <w:rsid w:val="00AA5EBB"/>
    <w:rsid w:val="00AA61E2"/>
    <w:rsid w:val="00AA74E7"/>
    <w:rsid w:val="00AB0C5E"/>
    <w:rsid w:val="00AB124C"/>
    <w:rsid w:val="00AB14E0"/>
    <w:rsid w:val="00AB1817"/>
    <w:rsid w:val="00AB196B"/>
    <w:rsid w:val="00AB2446"/>
    <w:rsid w:val="00AB2AE3"/>
    <w:rsid w:val="00AB4481"/>
    <w:rsid w:val="00AB5021"/>
    <w:rsid w:val="00AC02DC"/>
    <w:rsid w:val="00AC04F4"/>
    <w:rsid w:val="00AC0542"/>
    <w:rsid w:val="00AC0CC1"/>
    <w:rsid w:val="00AC0F2A"/>
    <w:rsid w:val="00AC18EC"/>
    <w:rsid w:val="00AC2522"/>
    <w:rsid w:val="00AC2962"/>
    <w:rsid w:val="00AC2F8E"/>
    <w:rsid w:val="00AC381D"/>
    <w:rsid w:val="00AC3964"/>
    <w:rsid w:val="00AC4A4D"/>
    <w:rsid w:val="00AC5459"/>
    <w:rsid w:val="00AC58F3"/>
    <w:rsid w:val="00AC65AC"/>
    <w:rsid w:val="00AC6D37"/>
    <w:rsid w:val="00AC6E46"/>
    <w:rsid w:val="00AD293E"/>
    <w:rsid w:val="00AD29EC"/>
    <w:rsid w:val="00AD2E77"/>
    <w:rsid w:val="00AD415D"/>
    <w:rsid w:val="00AD4C11"/>
    <w:rsid w:val="00AD53BE"/>
    <w:rsid w:val="00AD5C1F"/>
    <w:rsid w:val="00AD759E"/>
    <w:rsid w:val="00AE0834"/>
    <w:rsid w:val="00AE12C5"/>
    <w:rsid w:val="00AE4F77"/>
    <w:rsid w:val="00AE6A7B"/>
    <w:rsid w:val="00AF0878"/>
    <w:rsid w:val="00AF0CD7"/>
    <w:rsid w:val="00AF0DF6"/>
    <w:rsid w:val="00AF2083"/>
    <w:rsid w:val="00AF252C"/>
    <w:rsid w:val="00AF295E"/>
    <w:rsid w:val="00AF3020"/>
    <w:rsid w:val="00AF3BEE"/>
    <w:rsid w:val="00AF3D10"/>
    <w:rsid w:val="00AF4745"/>
    <w:rsid w:val="00AF4CAC"/>
    <w:rsid w:val="00AF4E69"/>
    <w:rsid w:val="00AF7103"/>
    <w:rsid w:val="00AF7465"/>
    <w:rsid w:val="00B00224"/>
    <w:rsid w:val="00B01B79"/>
    <w:rsid w:val="00B02202"/>
    <w:rsid w:val="00B023C0"/>
    <w:rsid w:val="00B025B8"/>
    <w:rsid w:val="00B02749"/>
    <w:rsid w:val="00B0356E"/>
    <w:rsid w:val="00B04AD0"/>
    <w:rsid w:val="00B04FA2"/>
    <w:rsid w:val="00B05070"/>
    <w:rsid w:val="00B05828"/>
    <w:rsid w:val="00B06644"/>
    <w:rsid w:val="00B07D5A"/>
    <w:rsid w:val="00B1070A"/>
    <w:rsid w:val="00B12BCC"/>
    <w:rsid w:val="00B14AD7"/>
    <w:rsid w:val="00B14B43"/>
    <w:rsid w:val="00B14D9C"/>
    <w:rsid w:val="00B15C4C"/>
    <w:rsid w:val="00B16106"/>
    <w:rsid w:val="00B21324"/>
    <w:rsid w:val="00B21910"/>
    <w:rsid w:val="00B21C55"/>
    <w:rsid w:val="00B21CE0"/>
    <w:rsid w:val="00B21F17"/>
    <w:rsid w:val="00B224D4"/>
    <w:rsid w:val="00B22D00"/>
    <w:rsid w:val="00B237A7"/>
    <w:rsid w:val="00B2568D"/>
    <w:rsid w:val="00B25A6D"/>
    <w:rsid w:val="00B25C90"/>
    <w:rsid w:val="00B2639F"/>
    <w:rsid w:val="00B26792"/>
    <w:rsid w:val="00B277F0"/>
    <w:rsid w:val="00B3004C"/>
    <w:rsid w:val="00B30AC3"/>
    <w:rsid w:val="00B30B19"/>
    <w:rsid w:val="00B322E2"/>
    <w:rsid w:val="00B332B1"/>
    <w:rsid w:val="00B3408A"/>
    <w:rsid w:val="00B34F48"/>
    <w:rsid w:val="00B36D40"/>
    <w:rsid w:val="00B36F9B"/>
    <w:rsid w:val="00B37005"/>
    <w:rsid w:val="00B37BD0"/>
    <w:rsid w:val="00B37C48"/>
    <w:rsid w:val="00B40141"/>
    <w:rsid w:val="00B40426"/>
    <w:rsid w:val="00B4055F"/>
    <w:rsid w:val="00B41319"/>
    <w:rsid w:val="00B42A92"/>
    <w:rsid w:val="00B42D66"/>
    <w:rsid w:val="00B43D77"/>
    <w:rsid w:val="00B44AE6"/>
    <w:rsid w:val="00B4642A"/>
    <w:rsid w:val="00B4660B"/>
    <w:rsid w:val="00B46626"/>
    <w:rsid w:val="00B51C71"/>
    <w:rsid w:val="00B52162"/>
    <w:rsid w:val="00B52336"/>
    <w:rsid w:val="00B5302B"/>
    <w:rsid w:val="00B5389C"/>
    <w:rsid w:val="00B55002"/>
    <w:rsid w:val="00B55CB3"/>
    <w:rsid w:val="00B569D8"/>
    <w:rsid w:val="00B57F21"/>
    <w:rsid w:val="00B60B45"/>
    <w:rsid w:val="00B6102B"/>
    <w:rsid w:val="00B626F8"/>
    <w:rsid w:val="00B62A27"/>
    <w:rsid w:val="00B62AFD"/>
    <w:rsid w:val="00B64918"/>
    <w:rsid w:val="00B65961"/>
    <w:rsid w:val="00B70074"/>
    <w:rsid w:val="00B70487"/>
    <w:rsid w:val="00B704A9"/>
    <w:rsid w:val="00B72C10"/>
    <w:rsid w:val="00B750FC"/>
    <w:rsid w:val="00B752F8"/>
    <w:rsid w:val="00B75F47"/>
    <w:rsid w:val="00B75FB8"/>
    <w:rsid w:val="00B75FC9"/>
    <w:rsid w:val="00B7649C"/>
    <w:rsid w:val="00B76CCC"/>
    <w:rsid w:val="00B77E45"/>
    <w:rsid w:val="00B8027C"/>
    <w:rsid w:val="00B806D2"/>
    <w:rsid w:val="00B80989"/>
    <w:rsid w:val="00B80B2B"/>
    <w:rsid w:val="00B80D52"/>
    <w:rsid w:val="00B810E1"/>
    <w:rsid w:val="00B8148A"/>
    <w:rsid w:val="00B81E82"/>
    <w:rsid w:val="00B82002"/>
    <w:rsid w:val="00B83644"/>
    <w:rsid w:val="00B83946"/>
    <w:rsid w:val="00B84731"/>
    <w:rsid w:val="00B84D96"/>
    <w:rsid w:val="00B85430"/>
    <w:rsid w:val="00B858FD"/>
    <w:rsid w:val="00B85980"/>
    <w:rsid w:val="00B85B3C"/>
    <w:rsid w:val="00B863C1"/>
    <w:rsid w:val="00B86753"/>
    <w:rsid w:val="00B877E4"/>
    <w:rsid w:val="00B9038F"/>
    <w:rsid w:val="00B91169"/>
    <w:rsid w:val="00B91480"/>
    <w:rsid w:val="00B941A1"/>
    <w:rsid w:val="00B95F2F"/>
    <w:rsid w:val="00B966BB"/>
    <w:rsid w:val="00B971F4"/>
    <w:rsid w:val="00BA08FA"/>
    <w:rsid w:val="00BA0ACA"/>
    <w:rsid w:val="00BA22F1"/>
    <w:rsid w:val="00BA3567"/>
    <w:rsid w:val="00BA4A3F"/>
    <w:rsid w:val="00BA5319"/>
    <w:rsid w:val="00BA6CC8"/>
    <w:rsid w:val="00BB01CB"/>
    <w:rsid w:val="00BB0586"/>
    <w:rsid w:val="00BB18DA"/>
    <w:rsid w:val="00BB1E2C"/>
    <w:rsid w:val="00BB2039"/>
    <w:rsid w:val="00BB3F42"/>
    <w:rsid w:val="00BB4C02"/>
    <w:rsid w:val="00BC14C6"/>
    <w:rsid w:val="00BC372D"/>
    <w:rsid w:val="00BC3A56"/>
    <w:rsid w:val="00BC5766"/>
    <w:rsid w:val="00BC5C49"/>
    <w:rsid w:val="00BD05A4"/>
    <w:rsid w:val="00BD0725"/>
    <w:rsid w:val="00BD1003"/>
    <w:rsid w:val="00BD2E4F"/>
    <w:rsid w:val="00BD4CE2"/>
    <w:rsid w:val="00BD51BF"/>
    <w:rsid w:val="00BD5D05"/>
    <w:rsid w:val="00BD6A7E"/>
    <w:rsid w:val="00BD73AD"/>
    <w:rsid w:val="00BD798E"/>
    <w:rsid w:val="00BE0CF0"/>
    <w:rsid w:val="00BE1568"/>
    <w:rsid w:val="00BE197A"/>
    <w:rsid w:val="00BE28D5"/>
    <w:rsid w:val="00BE2E22"/>
    <w:rsid w:val="00BE3CBF"/>
    <w:rsid w:val="00BE4846"/>
    <w:rsid w:val="00BE7C16"/>
    <w:rsid w:val="00BF06B2"/>
    <w:rsid w:val="00BF0B3E"/>
    <w:rsid w:val="00BF1530"/>
    <w:rsid w:val="00BF2127"/>
    <w:rsid w:val="00BF23C3"/>
    <w:rsid w:val="00BF492F"/>
    <w:rsid w:val="00BF514E"/>
    <w:rsid w:val="00BF54A1"/>
    <w:rsid w:val="00C014BA"/>
    <w:rsid w:val="00C01868"/>
    <w:rsid w:val="00C02A83"/>
    <w:rsid w:val="00C060AB"/>
    <w:rsid w:val="00C0627E"/>
    <w:rsid w:val="00C07E64"/>
    <w:rsid w:val="00C10620"/>
    <w:rsid w:val="00C120EF"/>
    <w:rsid w:val="00C130EA"/>
    <w:rsid w:val="00C13177"/>
    <w:rsid w:val="00C13D29"/>
    <w:rsid w:val="00C1507F"/>
    <w:rsid w:val="00C153F2"/>
    <w:rsid w:val="00C16229"/>
    <w:rsid w:val="00C16411"/>
    <w:rsid w:val="00C1694E"/>
    <w:rsid w:val="00C16AAF"/>
    <w:rsid w:val="00C17828"/>
    <w:rsid w:val="00C207D6"/>
    <w:rsid w:val="00C20DC3"/>
    <w:rsid w:val="00C22ECC"/>
    <w:rsid w:val="00C23913"/>
    <w:rsid w:val="00C249E7"/>
    <w:rsid w:val="00C25A94"/>
    <w:rsid w:val="00C2622A"/>
    <w:rsid w:val="00C26699"/>
    <w:rsid w:val="00C2672B"/>
    <w:rsid w:val="00C268F5"/>
    <w:rsid w:val="00C30735"/>
    <w:rsid w:val="00C3127A"/>
    <w:rsid w:val="00C312D7"/>
    <w:rsid w:val="00C31EBD"/>
    <w:rsid w:val="00C31FB6"/>
    <w:rsid w:val="00C321C8"/>
    <w:rsid w:val="00C32C76"/>
    <w:rsid w:val="00C337BC"/>
    <w:rsid w:val="00C33918"/>
    <w:rsid w:val="00C34091"/>
    <w:rsid w:val="00C358F7"/>
    <w:rsid w:val="00C41F9F"/>
    <w:rsid w:val="00C422CE"/>
    <w:rsid w:val="00C42CD0"/>
    <w:rsid w:val="00C47A2F"/>
    <w:rsid w:val="00C52F29"/>
    <w:rsid w:val="00C535C9"/>
    <w:rsid w:val="00C53D25"/>
    <w:rsid w:val="00C54E24"/>
    <w:rsid w:val="00C57B08"/>
    <w:rsid w:val="00C606DC"/>
    <w:rsid w:val="00C61433"/>
    <w:rsid w:val="00C616E4"/>
    <w:rsid w:val="00C622DA"/>
    <w:rsid w:val="00C6242D"/>
    <w:rsid w:val="00C63751"/>
    <w:rsid w:val="00C63C9C"/>
    <w:rsid w:val="00C64B6F"/>
    <w:rsid w:val="00C67BE9"/>
    <w:rsid w:val="00C70C26"/>
    <w:rsid w:val="00C712D9"/>
    <w:rsid w:val="00C72FA5"/>
    <w:rsid w:val="00C73026"/>
    <w:rsid w:val="00C740F5"/>
    <w:rsid w:val="00C745B7"/>
    <w:rsid w:val="00C77F73"/>
    <w:rsid w:val="00C800BC"/>
    <w:rsid w:val="00C8013C"/>
    <w:rsid w:val="00C803E6"/>
    <w:rsid w:val="00C81EA5"/>
    <w:rsid w:val="00C83A1C"/>
    <w:rsid w:val="00C841E0"/>
    <w:rsid w:val="00C84529"/>
    <w:rsid w:val="00C84CFA"/>
    <w:rsid w:val="00C851AD"/>
    <w:rsid w:val="00C85BA7"/>
    <w:rsid w:val="00C86298"/>
    <w:rsid w:val="00C86916"/>
    <w:rsid w:val="00C869CE"/>
    <w:rsid w:val="00C87B66"/>
    <w:rsid w:val="00C90529"/>
    <w:rsid w:val="00C919D4"/>
    <w:rsid w:val="00C948F9"/>
    <w:rsid w:val="00CA08B0"/>
    <w:rsid w:val="00CA11CD"/>
    <w:rsid w:val="00CA2AF8"/>
    <w:rsid w:val="00CA3955"/>
    <w:rsid w:val="00CA408F"/>
    <w:rsid w:val="00CA4090"/>
    <w:rsid w:val="00CA40F8"/>
    <w:rsid w:val="00CA4EA3"/>
    <w:rsid w:val="00CA6AE4"/>
    <w:rsid w:val="00CA78CC"/>
    <w:rsid w:val="00CB043A"/>
    <w:rsid w:val="00CB43B2"/>
    <w:rsid w:val="00CB4863"/>
    <w:rsid w:val="00CB728B"/>
    <w:rsid w:val="00CC0DAF"/>
    <w:rsid w:val="00CC1A4B"/>
    <w:rsid w:val="00CC1B57"/>
    <w:rsid w:val="00CC1FB0"/>
    <w:rsid w:val="00CC2507"/>
    <w:rsid w:val="00CC2F9B"/>
    <w:rsid w:val="00CC3074"/>
    <w:rsid w:val="00CC36DA"/>
    <w:rsid w:val="00CC489A"/>
    <w:rsid w:val="00CC5795"/>
    <w:rsid w:val="00CC6860"/>
    <w:rsid w:val="00CC7BBE"/>
    <w:rsid w:val="00CD0788"/>
    <w:rsid w:val="00CD094C"/>
    <w:rsid w:val="00CD145C"/>
    <w:rsid w:val="00CD17CB"/>
    <w:rsid w:val="00CD1F25"/>
    <w:rsid w:val="00CD21BD"/>
    <w:rsid w:val="00CD31E9"/>
    <w:rsid w:val="00CD31F7"/>
    <w:rsid w:val="00CD546E"/>
    <w:rsid w:val="00CD5732"/>
    <w:rsid w:val="00CD59B6"/>
    <w:rsid w:val="00CD64A5"/>
    <w:rsid w:val="00CD68F4"/>
    <w:rsid w:val="00CD6F7E"/>
    <w:rsid w:val="00CD708C"/>
    <w:rsid w:val="00CE05F5"/>
    <w:rsid w:val="00CE0FF9"/>
    <w:rsid w:val="00CE1449"/>
    <w:rsid w:val="00CE2991"/>
    <w:rsid w:val="00CE2AFF"/>
    <w:rsid w:val="00CE2B1A"/>
    <w:rsid w:val="00CE39E3"/>
    <w:rsid w:val="00CE3E79"/>
    <w:rsid w:val="00CE59E6"/>
    <w:rsid w:val="00CE7617"/>
    <w:rsid w:val="00CE7DFD"/>
    <w:rsid w:val="00CF0B37"/>
    <w:rsid w:val="00CF1418"/>
    <w:rsid w:val="00CF151C"/>
    <w:rsid w:val="00CF2E82"/>
    <w:rsid w:val="00CF364A"/>
    <w:rsid w:val="00CF52F5"/>
    <w:rsid w:val="00CF5CBF"/>
    <w:rsid w:val="00CF6808"/>
    <w:rsid w:val="00CF764F"/>
    <w:rsid w:val="00D00859"/>
    <w:rsid w:val="00D01485"/>
    <w:rsid w:val="00D0185D"/>
    <w:rsid w:val="00D01967"/>
    <w:rsid w:val="00D0216E"/>
    <w:rsid w:val="00D02A7A"/>
    <w:rsid w:val="00D02AC2"/>
    <w:rsid w:val="00D02D9C"/>
    <w:rsid w:val="00D033C9"/>
    <w:rsid w:val="00D0411F"/>
    <w:rsid w:val="00D05208"/>
    <w:rsid w:val="00D06F41"/>
    <w:rsid w:val="00D07765"/>
    <w:rsid w:val="00D07B04"/>
    <w:rsid w:val="00D07F5E"/>
    <w:rsid w:val="00D105CF"/>
    <w:rsid w:val="00D127EA"/>
    <w:rsid w:val="00D145D8"/>
    <w:rsid w:val="00D14DF5"/>
    <w:rsid w:val="00D16ABE"/>
    <w:rsid w:val="00D17AFF"/>
    <w:rsid w:val="00D203EC"/>
    <w:rsid w:val="00D20BAF"/>
    <w:rsid w:val="00D214C0"/>
    <w:rsid w:val="00D21896"/>
    <w:rsid w:val="00D21C11"/>
    <w:rsid w:val="00D222E0"/>
    <w:rsid w:val="00D227F9"/>
    <w:rsid w:val="00D23AAD"/>
    <w:rsid w:val="00D23B21"/>
    <w:rsid w:val="00D24404"/>
    <w:rsid w:val="00D24709"/>
    <w:rsid w:val="00D25304"/>
    <w:rsid w:val="00D261A5"/>
    <w:rsid w:val="00D26B0B"/>
    <w:rsid w:val="00D26DFC"/>
    <w:rsid w:val="00D30E3F"/>
    <w:rsid w:val="00D33747"/>
    <w:rsid w:val="00D33E85"/>
    <w:rsid w:val="00D34D72"/>
    <w:rsid w:val="00D35DD2"/>
    <w:rsid w:val="00D35FF3"/>
    <w:rsid w:val="00D363F3"/>
    <w:rsid w:val="00D36A63"/>
    <w:rsid w:val="00D400B2"/>
    <w:rsid w:val="00D40376"/>
    <w:rsid w:val="00D41B4E"/>
    <w:rsid w:val="00D420C3"/>
    <w:rsid w:val="00D42976"/>
    <w:rsid w:val="00D45BE7"/>
    <w:rsid w:val="00D46777"/>
    <w:rsid w:val="00D472DE"/>
    <w:rsid w:val="00D475C0"/>
    <w:rsid w:val="00D500F6"/>
    <w:rsid w:val="00D5053A"/>
    <w:rsid w:val="00D50DDB"/>
    <w:rsid w:val="00D5297B"/>
    <w:rsid w:val="00D529DE"/>
    <w:rsid w:val="00D52DFC"/>
    <w:rsid w:val="00D53200"/>
    <w:rsid w:val="00D53B27"/>
    <w:rsid w:val="00D54C1A"/>
    <w:rsid w:val="00D56F1F"/>
    <w:rsid w:val="00D57767"/>
    <w:rsid w:val="00D61364"/>
    <w:rsid w:val="00D613D8"/>
    <w:rsid w:val="00D6184C"/>
    <w:rsid w:val="00D61B09"/>
    <w:rsid w:val="00D61E2A"/>
    <w:rsid w:val="00D63B51"/>
    <w:rsid w:val="00D63E2E"/>
    <w:rsid w:val="00D646EC"/>
    <w:rsid w:val="00D64CC6"/>
    <w:rsid w:val="00D6532A"/>
    <w:rsid w:val="00D66C90"/>
    <w:rsid w:val="00D7002B"/>
    <w:rsid w:val="00D70D8D"/>
    <w:rsid w:val="00D711E0"/>
    <w:rsid w:val="00D712CB"/>
    <w:rsid w:val="00D72D4B"/>
    <w:rsid w:val="00D72EE3"/>
    <w:rsid w:val="00D745CB"/>
    <w:rsid w:val="00D74732"/>
    <w:rsid w:val="00D75190"/>
    <w:rsid w:val="00D75505"/>
    <w:rsid w:val="00D756B6"/>
    <w:rsid w:val="00D75E65"/>
    <w:rsid w:val="00D7602E"/>
    <w:rsid w:val="00D76A75"/>
    <w:rsid w:val="00D76B1A"/>
    <w:rsid w:val="00D76FCE"/>
    <w:rsid w:val="00D77342"/>
    <w:rsid w:val="00D778AE"/>
    <w:rsid w:val="00D805BA"/>
    <w:rsid w:val="00D80887"/>
    <w:rsid w:val="00D80D4D"/>
    <w:rsid w:val="00D80DDF"/>
    <w:rsid w:val="00D81219"/>
    <w:rsid w:val="00D813D4"/>
    <w:rsid w:val="00D82BC4"/>
    <w:rsid w:val="00D82D13"/>
    <w:rsid w:val="00D836FF"/>
    <w:rsid w:val="00D8450A"/>
    <w:rsid w:val="00D85E60"/>
    <w:rsid w:val="00D86143"/>
    <w:rsid w:val="00D869A8"/>
    <w:rsid w:val="00D9150D"/>
    <w:rsid w:val="00D91AE2"/>
    <w:rsid w:val="00D92C47"/>
    <w:rsid w:val="00D93745"/>
    <w:rsid w:val="00D941DF"/>
    <w:rsid w:val="00D944E9"/>
    <w:rsid w:val="00D944EF"/>
    <w:rsid w:val="00D95B58"/>
    <w:rsid w:val="00D95E04"/>
    <w:rsid w:val="00D96DB3"/>
    <w:rsid w:val="00D96E40"/>
    <w:rsid w:val="00D97A7E"/>
    <w:rsid w:val="00DA1FF5"/>
    <w:rsid w:val="00DA20B8"/>
    <w:rsid w:val="00DA2485"/>
    <w:rsid w:val="00DA2738"/>
    <w:rsid w:val="00DA2A12"/>
    <w:rsid w:val="00DA2AD7"/>
    <w:rsid w:val="00DA2E63"/>
    <w:rsid w:val="00DA3096"/>
    <w:rsid w:val="00DA3CC2"/>
    <w:rsid w:val="00DA41D2"/>
    <w:rsid w:val="00DA4EB5"/>
    <w:rsid w:val="00DA532E"/>
    <w:rsid w:val="00DA548A"/>
    <w:rsid w:val="00DA595B"/>
    <w:rsid w:val="00DA709B"/>
    <w:rsid w:val="00DB1520"/>
    <w:rsid w:val="00DB18BE"/>
    <w:rsid w:val="00DB2131"/>
    <w:rsid w:val="00DB3BF4"/>
    <w:rsid w:val="00DB3DA9"/>
    <w:rsid w:val="00DB4A8C"/>
    <w:rsid w:val="00DB715D"/>
    <w:rsid w:val="00DB79B9"/>
    <w:rsid w:val="00DC0337"/>
    <w:rsid w:val="00DC12A1"/>
    <w:rsid w:val="00DC21DA"/>
    <w:rsid w:val="00DC2EBB"/>
    <w:rsid w:val="00DC3ECC"/>
    <w:rsid w:val="00DC45E5"/>
    <w:rsid w:val="00DC4633"/>
    <w:rsid w:val="00DC530E"/>
    <w:rsid w:val="00DC538D"/>
    <w:rsid w:val="00DC62D3"/>
    <w:rsid w:val="00DC671B"/>
    <w:rsid w:val="00DC702F"/>
    <w:rsid w:val="00DC7102"/>
    <w:rsid w:val="00DC79B7"/>
    <w:rsid w:val="00DD0094"/>
    <w:rsid w:val="00DD01A1"/>
    <w:rsid w:val="00DD0304"/>
    <w:rsid w:val="00DD2882"/>
    <w:rsid w:val="00DD3898"/>
    <w:rsid w:val="00DD4EAB"/>
    <w:rsid w:val="00DD5129"/>
    <w:rsid w:val="00DD53D8"/>
    <w:rsid w:val="00DD5FAD"/>
    <w:rsid w:val="00DD6AEB"/>
    <w:rsid w:val="00DD6C01"/>
    <w:rsid w:val="00DD6E74"/>
    <w:rsid w:val="00DE054E"/>
    <w:rsid w:val="00DE0FCC"/>
    <w:rsid w:val="00DE1435"/>
    <w:rsid w:val="00DE2934"/>
    <w:rsid w:val="00DE2DDF"/>
    <w:rsid w:val="00DE3777"/>
    <w:rsid w:val="00DE5535"/>
    <w:rsid w:val="00DE653F"/>
    <w:rsid w:val="00DE692F"/>
    <w:rsid w:val="00DF01EA"/>
    <w:rsid w:val="00DF2B99"/>
    <w:rsid w:val="00DF2BFB"/>
    <w:rsid w:val="00DF2D89"/>
    <w:rsid w:val="00DF4AA3"/>
    <w:rsid w:val="00DF549C"/>
    <w:rsid w:val="00DF637F"/>
    <w:rsid w:val="00DF6D4C"/>
    <w:rsid w:val="00E0256B"/>
    <w:rsid w:val="00E033D3"/>
    <w:rsid w:val="00E03FBF"/>
    <w:rsid w:val="00E0447B"/>
    <w:rsid w:val="00E04C37"/>
    <w:rsid w:val="00E05B7E"/>
    <w:rsid w:val="00E0607D"/>
    <w:rsid w:val="00E060B6"/>
    <w:rsid w:val="00E100C3"/>
    <w:rsid w:val="00E10FDE"/>
    <w:rsid w:val="00E110B8"/>
    <w:rsid w:val="00E11B2F"/>
    <w:rsid w:val="00E11C82"/>
    <w:rsid w:val="00E1210D"/>
    <w:rsid w:val="00E12D4C"/>
    <w:rsid w:val="00E13079"/>
    <w:rsid w:val="00E14542"/>
    <w:rsid w:val="00E14EB2"/>
    <w:rsid w:val="00E156E9"/>
    <w:rsid w:val="00E162F6"/>
    <w:rsid w:val="00E1641F"/>
    <w:rsid w:val="00E16C38"/>
    <w:rsid w:val="00E17D30"/>
    <w:rsid w:val="00E20D41"/>
    <w:rsid w:val="00E214CA"/>
    <w:rsid w:val="00E22ACC"/>
    <w:rsid w:val="00E2336A"/>
    <w:rsid w:val="00E239ED"/>
    <w:rsid w:val="00E24E30"/>
    <w:rsid w:val="00E25055"/>
    <w:rsid w:val="00E251D1"/>
    <w:rsid w:val="00E274FE"/>
    <w:rsid w:val="00E31A12"/>
    <w:rsid w:val="00E31BE1"/>
    <w:rsid w:val="00E3222B"/>
    <w:rsid w:val="00E338CC"/>
    <w:rsid w:val="00E33B95"/>
    <w:rsid w:val="00E33B96"/>
    <w:rsid w:val="00E34083"/>
    <w:rsid w:val="00E35811"/>
    <w:rsid w:val="00E37530"/>
    <w:rsid w:val="00E376C1"/>
    <w:rsid w:val="00E41B35"/>
    <w:rsid w:val="00E42671"/>
    <w:rsid w:val="00E439AA"/>
    <w:rsid w:val="00E44337"/>
    <w:rsid w:val="00E45357"/>
    <w:rsid w:val="00E458A2"/>
    <w:rsid w:val="00E46253"/>
    <w:rsid w:val="00E462B4"/>
    <w:rsid w:val="00E468A0"/>
    <w:rsid w:val="00E477A7"/>
    <w:rsid w:val="00E47E41"/>
    <w:rsid w:val="00E51700"/>
    <w:rsid w:val="00E5351A"/>
    <w:rsid w:val="00E53736"/>
    <w:rsid w:val="00E541F9"/>
    <w:rsid w:val="00E54325"/>
    <w:rsid w:val="00E551AF"/>
    <w:rsid w:val="00E55A46"/>
    <w:rsid w:val="00E567AF"/>
    <w:rsid w:val="00E61356"/>
    <w:rsid w:val="00E61594"/>
    <w:rsid w:val="00E61617"/>
    <w:rsid w:val="00E62C9F"/>
    <w:rsid w:val="00E6612C"/>
    <w:rsid w:val="00E669EB"/>
    <w:rsid w:val="00E66EDF"/>
    <w:rsid w:val="00E71862"/>
    <w:rsid w:val="00E72422"/>
    <w:rsid w:val="00E72FAF"/>
    <w:rsid w:val="00E731BE"/>
    <w:rsid w:val="00E73FC8"/>
    <w:rsid w:val="00E740A6"/>
    <w:rsid w:val="00E742FE"/>
    <w:rsid w:val="00E7567E"/>
    <w:rsid w:val="00E75E87"/>
    <w:rsid w:val="00E77659"/>
    <w:rsid w:val="00E7785C"/>
    <w:rsid w:val="00E80E68"/>
    <w:rsid w:val="00E81E7C"/>
    <w:rsid w:val="00E8328B"/>
    <w:rsid w:val="00E83353"/>
    <w:rsid w:val="00E834B7"/>
    <w:rsid w:val="00E8375B"/>
    <w:rsid w:val="00E85009"/>
    <w:rsid w:val="00E87CBB"/>
    <w:rsid w:val="00E91C26"/>
    <w:rsid w:val="00E91C88"/>
    <w:rsid w:val="00E92042"/>
    <w:rsid w:val="00E93953"/>
    <w:rsid w:val="00E9397F"/>
    <w:rsid w:val="00E9470C"/>
    <w:rsid w:val="00E94E16"/>
    <w:rsid w:val="00E95491"/>
    <w:rsid w:val="00E95657"/>
    <w:rsid w:val="00E9665E"/>
    <w:rsid w:val="00E96BA0"/>
    <w:rsid w:val="00E97036"/>
    <w:rsid w:val="00E97DFC"/>
    <w:rsid w:val="00EA05AE"/>
    <w:rsid w:val="00EA18E6"/>
    <w:rsid w:val="00EA2A22"/>
    <w:rsid w:val="00EA2B6A"/>
    <w:rsid w:val="00EA2BE6"/>
    <w:rsid w:val="00EA5257"/>
    <w:rsid w:val="00EA53B3"/>
    <w:rsid w:val="00EA7760"/>
    <w:rsid w:val="00EB005C"/>
    <w:rsid w:val="00EB2DF1"/>
    <w:rsid w:val="00EB3211"/>
    <w:rsid w:val="00EB35DB"/>
    <w:rsid w:val="00EB37AD"/>
    <w:rsid w:val="00EB49E1"/>
    <w:rsid w:val="00EB4FF4"/>
    <w:rsid w:val="00EB5843"/>
    <w:rsid w:val="00EB63EC"/>
    <w:rsid w:val="00EB6C51"/>
    <w:rsid w:val="00EB6D42"/>
    <w:rsid w:val="00EB6EE0"/>
    <w:rsid w:val="00EB78A2"/>
    <w:rsid w:val="00EB78CB"/>
    <w:rsid w:val="00EB7A99"/>
    <w:rsid w:val="00EC232D"/>
    <w:rsid w:val="00EC3361"/>
    <w:rsid w:val="00EC3A25"/>
    <w:rsid w:val="00EC55D5"/>
    <w:rsid w:val="00EC6DB5"/>
    <w:rsid w:val="00EC73A6"/>
    <w:rsid w:val="00ED0450"/>
    <w:rsid w:val="00ED0945"/>
    <w:rsid w:val="00ED21E1"/>
    <w:rsid w:val="00ED2B5B"/>
    <w:rsid w:val="00ED6686"/>
    <w:rsid w:val="00ED6E57"/>
    <w:rsid w:val="00ED7415"/>
    <w:rsid w:val="00EE20EB"/>
    <w:rsid w:val="00EE3546"/>
    <w:rsid w:val="00EE59FB"/>
    <w:rsid w:val="00EE64F9"/>
    <w:rsid w:val="00EE7146"/>
    <w:rsid w:val="00EF3167"/>
    <w:rsid w:val="00EF36BD"/>
    <w:rsid w:val="00EF377B"/>
    <w:rsid w:val="00EF6DB7"/>
    <w:rsid w:val="00F021E5"/>
    <w:rsid w:val="00F02A8C"/>
    <w:rsid w:val="00F06CE0"/>
    <w:rsid w:val="00F06D6C"/>
    <w:rsid w:val="00F07A30"/>
    <w:rsid w:val="00F07B49"/>
    <w:rsid w:val="00F07DE0"/>
    <w:rsid w:val="00F07F02"/>
    <w:rsid w:val="00F10522"/>
    <w:rsid w:val="00F10BCB"/>
    <w:rsid w:val="00F10CCF"/>
    <w:rsid w:val="00F13232"/>
    <w:rsid w:val="00F13BC1"/>
    <w:rsid w:val="00F13D2B"/>
    <w:rsid w:val="00F14B8A"/>
    <w:rsid w:val="00F150A6"/>
    <w:rsid w:val="00F1562F"/>
    <w:rsid w:val="00F15963"/>
    <w:rsid w:val="00F16C17"/>
    <w:rsid w:val="00F16D7E"/>
    <w:rsid w:val="00F16DCB"/>
    <w:rsid w:val="00F17887"/>
    <w:rsid w:val="00F17EB8"/>
    <w:rsid w:val="00F20DC3"/>
    <w:rsid w:val="00F20E38"/>
    <w:rsid w:val="00F23CEF"/>
    <w:rsid w:val="00F24817"/>
    <w:rsid w:val="00F27366"/>
    <w:rsid w:val="00F273CB"/>
    <w:rsid w:val="00F30227"/>
    <w:rsid w:val="00F30CC2"/>
    <w:rsid w:val="00F324AA"/>
    <w:rsid w:val="00F324B4"/>
    <w:rsid w:val="00F34B18"/>
    <w:rsid w:val="00F34D57"/>
    <w:rsid w:val="00F34DDB"/>
    <w:rsid w:val="00F34E33"/>
    <w:rsid w:val="00F35094"/>
    <w:rsid w:val="00F355CF"/>
    <w:rsid w:val="00F3580B"/>
    <w:rsid w:val="00F36305"/>
    <w:rsid w:val="00F3680D"/>
    <w:rsid w:val="00F36894"/>
    <w:rsid w:val="00F4179A"/>
    <w:rsid w:val="00F41D95"/>
    <w:rsid w:val="00F420F7"/>
    <w:rsid w:val="00F42526"/>
    <w:rsid w:val="00F42A35"/>
    <w:rsid w:val="00F44CC7"/>
    <w:rsid w:val="00F47F49"/>
    <w:rsid w:val="00F50F52"/>
    <w:rsid w:val="00F50FC2"/>
    <w:rsid w:val="00F51E2B"/>
    <w:rsid w:val="00F531D7"/>
    <w:rsid w:val="00F53B31"/>
    <w:rsid w:val="00F53BC9"/>
    <w:rsid w:val="00F53CF6"/>
    <w:rsid w:val="00F54B0D"/>
    <w:rsid w:val="00F55822"/>
    <w:rsid w:val="00F55903"/>
    <w:rsid w:val="00F560C0"/>
    <w:rsid w:val="00F565D0"/>
    <w:rsid w:val="00F5737B"/>
    <w:rsid w:val="00F5787F"/>
    <w:rsid w:val="00F57DDF"/>
    <w:rsid w:val="00F60A23"/>
    <w:rsid w:val="00F60B08"/>
    <w:rsid w:val="00F644D0"/>
    <w:rsid w:val="00F67A62"/>
    <w:rsid w:val="00F70BEB"/>
    <w:rsid w:val="00F7181A"/>
    <w:rsid w:val="00F7183E"/>
    <w:rsid w:val="00F718B4"/>
    <w:rsid w:val="00F71B24"/>
    <w:rsid w:val="00F721FA"/>
    <w:rsid w:val="00F72329"/>
    <w:rsid w:val="00F72958"/>
    <w:rsid w:val="00F72C12"/>
    <w:rsid w:val="00F73179"/>
    <w:rsid w:val="00F7386A"/>
    <w:rsid w:val="00F73B16"/>
    <w:rsid w:val="00F74FA8"/>
    <w:rsid w:val="00F80415"/>
    <w:rsid w:val="00F80ACA"/>
    <w:rsid w:val="00F81505"/>
    <w:rsid w:val="00F8169F"/>
    <w:rsid w:val="00F82296"/>
    <w:rsid w:val="00F82313"/>
    <w:rsid w:val="00F82C4A"/>
    <w:rsid w:val="00F82E00"/>
    <w:rsid w:val="00F8371E"/>
    <w:rsid w:val="00F909E0"/>
    <w:rsid w:val="00F9639F"/>
    <w:rsid w:val="00F96FBC"/>
    <w:rsid w:val="00F97F27"/>
    <w:rsid w:val="00FA027F"/>
    <w:rsid w:val="00FA0E31"/>
    <w:rsid w:val="00FA2571"/>
    <w:rsid w:val="00FA3465"/>
    <w:rsid w:val="00FA37B7"/>
    <w:rsid w:val="00FA44D9"/>
    <w:rsid w:val="00FA4A15"/>
    <w:rsid w:val="00FA5132"/>
    <w:rsid w:val="00FB086E"/>
    <w:rsid w:val="00FB145D"/>
    <w:rsid w:val="00FB2083"/>
    <w:rsid w:val="00FB31CE"/>
    <w:rsid w:val="00FB4EE1"/>
    <w:rsid w:val="00FB4FB0"/>
    <w:rsid w:val="00FB506A"/>
    <w:rsid w:val="00FB608E"/>
    <w:rsid w:val="00FB74A8"/>
    <w:rsid w:val="00FC1472"/>
    <w:rsid w:val="00FC16FA"/>
    <w:rsid w:val="00FC1F48"/>
    <w:rsid w:val="00FC2674"/>
    <w:rsid w:val="00FC2B4D"/>
    <w:rsid w:val="00FC3BC1"/>
    <w:rsid w:val="00FC46A4"/>
    <w:rsid w:val="00FC4881"/>
    <w:rsid w:val="00FC6541"/>
    <w:rsid w:val="00FC6D9E"/>
    <w:rsid w:val="00FC7050"/>
    <w:rsid w:val="00FD1B2B"/>
    <w:rsid w:val="00FD1F0A"/>
    <w:rsid w:val="00FD2AAE"/>
    <w:rsid w:val="00FD4B0A"/>
    <w:rsid w:val="00FD5BB6"/>
    <w:rsid w:val="00FD6147"/>
    <w:rsid w:val="00FD66C1"/>
    <w:rsid w:val="00FD7E21"/>
    <w:rsid w:val="00FD7F06"/>
    <w:rsid w:val="00FE16A0"/>
    <w:rsid w:val="00FE1AFF"/>
    <w:rsid w:val="00FE2236"/>
    <w:rsid w:val="00FE311A"/>
    <w:rsid w:val="00FE3C7D"/>
    <w:rsid w:val="00FF054D"/>
    <w:rsid w:val="00FF1243"/>
    <w:rsid w:val="00FF2903"/>
    <w:rsid w:val="00FF314A"/>
    <w:rsid w:val="00FF3204"/>
    <w:rsid w:val="00FF32CE"/>
    <w:rsid w:val="00FF5748"/>
    <w:rsid w:val="00FF6190"/>
    <w:rsid w:val="00FF726F"/>
    <w:rsid w:val="00FF750B"/>
    <w:rsid w:val="00FF76B4"/>
    <w:rsid w:val="00FF7B9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DB3D58C"/>
  <w15:docId w15:val="{5B82F9A5-CEDA-482D-8904-13C04AE7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C4C"/>
  </w:style>
  <w:style w:type="paragraph" w:styleId="1">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rsid w:val="003A57F3"/>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rsid w:val="003A57F3"/>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rsid w:val="003A57F3"/>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rsid w:val="003A57F3"/>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rsid w:val="003A57F3"/>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rsid w:val="003A57F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rsid w:val="003A57F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rsid w:val="003A57F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rsid w:val="003A57F3"/>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sid w:val="003A57F3"/>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rsid w:val="003A57F3"/>
    <w:pPr>
      <w:numPr>
        <w:ilvl w:val="1"/>
      </w:numPr>
    </w:pPr>
    <w:rPr>
      <w:color w:val="5A5A5A" w:themeColor="text1" w:themeTint="A5"/>
      <w:spacing w:val="10"/>
    </w:rPr>
  </w:style>
  <w:style w:type="character" w:customStyle="1" w:styleId="Char0">
    <w:name w:val="Υπότιτλος Char"/>
    <w:basedOn w:val="a1"/>
    <w:link w:val="a5"/>
    <w:uiPriority w:val="11"/>
    <w:rsid w:val="003A57F3"/>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sid w:val="003A57F3"/>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sid w:val="003A57F3"/>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sid w:val="003A57F3"/>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sid w:val="003A57F3"/>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sid w:val="003A57F3"/>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sid w:val="003A57F3"/>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sid w:val="003A57F3"/>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sid w:val="003A57F3"/>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sid w:val="003A57F3"/>
    <w:rPr>
      <w:i/>
      <w:iCs/>
      <w:color w:val="404040" w:themeColor="text1" w:themeTint="BF"/>
    </w:rPr>
  </w:style>
  <w:style w:type="character" w:styleId="a7">
    <w:name w:val="Emphasis"/>
    <w:basedOn w:val="a1"/>
    <w:uiPriority w:val="20"/>
    <w:qFormat/>
    <w:rsid w:val="003A57F3"/>
    <w:rPr>
      <w:i/>
      <w:iCs/>
      <w:color w:val="auto"/>
    </w:rPr>
  </w:style>
  <w:style w:type="character" w:styleId="a8">
    <w:name w:val="Intense Emphasis"/>
    <w:basedOn w:val="a1"/>
    <w:uiPriority w:val="21"/>
    <w:qFormat/>
    <w:rsid w:val="003A57F3"/>
    <w:rPr>
      <w:b/>
      <w:bCs/>
      <w:i/>
      <w:iCs/>
      <w:caps/>
    </w:rPr>
  </w:style>
  <w:style w:type="character" w:styleId="a9">
    <w:name w:val="Strong"/>
    <w:basedOn w:val="a1"/>
    <w:uiPriority w:val="22"/>
    <w:qFormat/>
    <w:rsid w:val="003A57F3"/>
    <w:rPr>
      <w:b/>
      <w:bCs/>
      <w:color w:val="000000" w:themeColor="text1"/>
    </w:rPr>
  </w:style>
  <w:style w:type="paragraph" w:styleId="aa">
    <w:name w:val="Quote"/>
    <w:basedOn w:val="a"/>
    <w:next w:val="a"/>
    <w:link w:val="Char1"/>
    <w:uiPriority w:val="29"/>
    <w:qFormat/>
    <w:rsid w:val="003A57F3"/>
    <w:pPr>
      <w:spacing w:before="160"/>
      <w:ind w:left="720" w:right="720"/>
    </w:pPr>
    <w:rPr>
      <w:i/>
      <w:iCs/>
      <w:color w:val="000000" w:themeColor="text1"/>
    </w:rPr>
  </w:style>
  <w:style w:type="character" w:customStyle="1" w:styleId="Char1">
    <w:name w:val="Απόσπασμα Char"/>
    <w:basedOn w:val="a1"/>
    <w:link w:val="aa"/>
    <w:uiPriority w:val="29"/>
    <w:rsid w:val="003A57F3"/>
    <w:rPr>
      <w:i/>
      <w:iCs/>
      <w:color w:val="000000" w:themeColor="text1"/>
    </w:rPr>
  </w:style>
  <w:style w:type="paragraph" w:styleId="ab">
    <w:name w:val="Intense Quote"/>
    <w:basedOn w:val="a"/>
    <w:next w:val="a"/>
    <w:link w:val="Char2"/>
    <w:uiPriority w:val="30"/>
    <w:qFormat/>
    <w:rsid w:val="003A57F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1"/>
    <w:link w:val="ab"/>
    <w:uiPriority w:val="30"/>
    <w:rsid w:val="003A57F3"/>
    <w:rPr>
      <w:color w:val="000000" w:themeColor="text1"/>
      <w:shd w:val="clear" w:color="auto" w:fill="F2F2F2" w:themeFill="background1" w:themeFillShade="F2"/>
    </w:rPr>
  </w:style>
  <w:style w:type="character" w:styleId="ac">
    <w:name w:val="Subtle Reference"/>
    <w:basedOn w:val="a1"/>
    <w:uiPriority w:val="31"/>
    <w:qFormat/>
    <w:rsid w:val="003A57F3"/>
    <w:rPr>
      <w:smallCaps/>
      <w:color w:val="404040" w:themeColor="text1" w:themeTint="BF"/>
      <w:u w:val="single" w:color="7F7F7F" w:themeColor="text1" w:themeTint="80"/>
    </w:rPr>
  </w:style>
  <w:style w:type="character" w:styleId="ad">
    <w:name w:val="Intense Reference"/>
    <w:basedOn w:val="a1"/>
    <w:uiPriority w:val="32"/>
    <w:qFormat/>
    <w:rsid w:val="003A57F3"/>
    <w:rPr>
      <w:b/>
      <w:bCs/>
      <w:smallCaps/>
      <w:u w:val="single"/>
    </w:rPr>
  </w:style>
  <w:style w:type="character" w:styleId="ae">
    <w:name w:val="Book Title"/>
    <w:basedOn w:val="a1"/>
    <w:uiPriority w:val="33"/>
    <w:qFormat/>
    <w:rsid w:val="003A57F3"/>
    <w:rPr>
      <w:b w:val="0"/>
      <w:bCs w:val="0"/>
      <w:smallCaps/>
      <w:spacing w:val="5"/>
    </w:rPr>
  </w:style>
  <w:style w:type="paragraph" w:customStyle="1" w:styleId="af">
    <w:name w:val="λεζάντα"/>
    <w:basedOn w:val="a"/>
    <w:next w:val="a"/>
    <w:uiPriority w:val="35"/>
    <w:semiHidden/>
    <w:unhideWhenUsed/>
    <w:qFormat/>
    <w:rsid w:val="003A57F3"/>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rsid w:val="003A57F3"/>
    <w:pPr>
      <w:outlineLvl w:val="9"/>
    </w:pPr>
  </w:style>
  <w:style w:type="paragraph" w:styleId="af1">
    <w:name w:val="No Spacing"/>
    <w:link w:val="Char3"/>
    <w:uiPriority w:val="1"/>
    <w:qFormat/>
    <w:rsid w:val="003A57F3"/>
    <w:pPr>
      <w:spacing w:after="0" w:line="240" w:lineRule="auto"/>
    </w:pPr>
  </w:style>
  <w:style w:type="paragraph" w:styleId="a0">
    <w:name w:val="List Paragraph"/>
    <w:basedOn w:val="a"/>
    <w:link w:val="Char4"/>
    <w:uiPriority w:val="34"/>
    <w:qFormat/>
    <w:rsid w:val="003A57F3"/>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1A0B51"/>
    <w:pPr>
      <w:tabs>
        <w:tab w:val="left" w:pos="426"/>
        <w:tab w:val="right" w:leader="dot" w:pos="9356"/>
      </w:tabs>
      <w:spacing w:after="100"/>
      <w:ind w:left="426" w:hanging="426"/>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 w:type="character" w:customStyle="1" w:styleId="markedcontent">
    <w:name w:val="markedcontent"/>
    <w:basedOn w:val="a1"/>
    <w:rsid w:val="00CC1B57"/>
  </w:style>
  <w:style w:type="paragraph" w:styleId="af9">
    <w:name w:val="Body Text Indent"/>
    <w:basedOn w:val="a"/>
    <w:link w:val="Char9"/>
    <w:uiPriority w:val="99"/>
    <w:semiHidden/>
    <w:unhideWhenUsed/>
    <w:rsid w:val="00862062"/>
    <w:pPr>
      <w:spacing w:after="120"/>
      <w:ind w:left="283"/>
    </w:pPr>
  </w:style>
  <w:style w:type="character" w:customStyle="1" w:styleId="Char9">
    <w:name w:val="Σώμα κείμενου με εσοχή Char"/>
    <w:basedOn w:val="a1"/>
    <w:link w:val="af9"/>
    <w:uiPriority w:val="99"/>
    <w:semiHidden/>
    <w:rsid w:val="00862062"/>
  </w:style>
  <w:style w:type="character" w:styleId="afa">
    <w:name w:val="annotation reference"/>
    <w:basedOn w:val="a1"/>
    <w:uiPriority w:val="99"/>
    <w:semiHidden/>
    <w:unhideWhenUsed/>
    <w:rsid w:val="002C2C2C"/>
    <w:rPr>
      <w:sz w:val="16"/>
      <w:szCs w:val="16"/>
    </w:rPr>
  </w:style>
  <w:style w:type="paragraph" w:styleId="afb">
    <w:name w:val="annotation text"/>
    <w:basedOn w:val="a"/>
    <w:link w:val="Chara"/>
    <w:uiPriority w:val="99"/>
    <w:unhideWhenUsed/>
    <w:rsid w:val="002C2C2C"/>
    <w:pPr>
      <w:spacing w:line="240" w:lineRule="auto"/>
    </w:pPr>
    <w:rPr>
      <w:sz w:val="20"/>
      <w:szCs w:val="20"/>
    </w:rPr>
  </w:style>
  <w:style w:type="character" w:customStyle="1" w:styleId="Chara">
    <w:name w:val="Κείμενο σχολίου Char"/>
    <w:basedOn w:val="a1"/>
    <w:link w:val="afb"/>
    <w:uiPriority w:val="99"/>
    <w:rsid w:val="002C2C2C"/>
    <w:rPr>
      <w:sz w:val="20"/>
      <w:szCs w:val="20"/>
    </w:rPr>
  </w:style>
  <w:style w:type="paragraph" w:styleId="afc">
    <w:name w:val="annotation subject"/>
    <w:basedOn w:val="afb"/>
    <w:next w:val="afb"/>
    <w:link w:val="Charb"/>
    <w:uiPriority w:val="99"/>
    <w:semiHidden/>
    <w:unhideWhenUsed/>
    <w:rsid w:val="002C2C2C"/>
    <w:rPr>
      <w:b/>
      <w:bCs/>
    </w:rPr>
  </w:style>
  <w:style w:type="character" w:customStyle="1" w:styleId="Charb">
    <w:name w:val="Θέμα σχολίου Char"/>
    <w:basedOn w:val="Chara"/>
    <w:link w:val="afc"/>
    <w:uiPriority w:val="99"/>
    <w:semiHidden/>
    <w:rsid w:val="002C2C2C"/>
    <w:rPr>
      <w:b/>
      <w:bCs/>
      <w:sz w:val="20"/>
      <w:szCs w:val="20"/>
    </w:rPr>
  </w:style>
  <w:style w:type="character" w:customStyle="1" w:styleId="13">
    <w:name w:val="Ανεπίλυτη αναφορά1"/>
    <w:basedOn w:val="a1"/>
    <w:uiPriority w:val="99"/>
    <w:semiHidden/>
    <w:unhideWhenUsed/>
    <w:rsid w:val="00A168D1"/>
    <w:rPr>
      <w:color w:val="605E5C"/>
      <w:shd w:val="clear" w:color="auto" w:fill="E1DFDD"/>
    </w:rPr>
  </w:style>
  <w:style w:type="character" w:customStyle="1" w:styleId="afd">
    <w:name w:val="Σώμα κειμένου_"/>
    <w:basedOn w:val="a1"/>
    <w:link w:val="14"/>
    <w:rsid w:val="00D61364"/>
    <w:rPr>
      <w:rFonts w:ascii="Times New Roman" w:eastAsia="Times New Roman" w:hAnsi="Times New Roman" w:cs="Times New Roman"/>
      <w:sz w:val="20"/>
      <w:szCs w:val="20"/>
    </w:rPr>
  </w:style>
  <w:style w:type="paragraph" w:customStyle="1" w:styleId="14">
    <w:name w:val="Σώμα κειμένου1"/>
    <w:basedOn w:val="a"/>
    <w:link w:val="afd"/>
    <w:rsid w:val="00D61364"/>
    <w:pPr>
      <w:widowControl w:val="0"/>
      <w:spacing w:after="0" w:line="331"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77299">
      <w:bodyDiv w:val="1"/>
      <w:marLeft w:val="0"/>
      <w:marRight w:val="0"/>
      <w:marTop w:val="0"/>
      <w:marBottom w:val="0"/>
      <w:divBdr>
        <w:top w:val="none" w:sz="0" w:space="0" w:color="auto"/>
        <w:left w:val="none" w:sz="0" w:space="0" w:color="auto"/>
        <w:bottom w:val="none" w:sz="0" w:space="0" w:color="auto"/>
        <w:right w:val="none" w:sz="0" w:space="0" w:color="auto"/>
      </w:divBdr>
    </w:div>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640258284">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1901943648">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sChild>
    </w:div>
    <w:div w:id="1980256146">
      <w:bodyDiv w:val="1"/>
      <w:marLeft w:val="0"/>
      <w:marRight w:val="0"/>
      <w:marTop w:val="0"/>
      <w:marBottom w:val="0"/>
      <w:divBdr>
        <w:top w:val="none" w:sz="0" w:space="0" w:color="auto"/>
        <w:left w:val="none" w:sz="0" w:space="0" w:color="auto"/>
        <w:bottom w:val="none" w:sz="0" w:space="0" w:color="auto"/>
        <w:right w:val="none" w:sz="0" w:space="0" w:color="auto"/>
      </w:divBdr>
      <w:divsChild>
        <w:div w:id="1046366915">
          <w:marLeft w:val="0"/>
          <w:marRight w:val="0"/>
          <w:marTop w:val="0"/>
          <w:marBottom w:val="0"/>
          <w:divBdr>
            <w:top w:val="none" w:sz="0" w:space="0" w:color="auto"/>
            <w:left w:val="none" w:sz="0" w:space="0" w:color="auto"/>
            <w:bottom w:val="none" w:sz="0" w:space="0" w:color="auto"/>
            <w:right w:val="none" w:sz="0" w:space="0" w:color="auto"/>
          </w:divBdr>
          <w:divsChild>
            <w:div w:id="1867863354">
              <w:marLeft w:val="0"/>
              <w:marRight w:val="0"/>
              <w:marTop w:val="0"/>
              <w:marBottom w:val="0"/>
              <w:divBdr>
                <w:top w:val="none" w:sz="0" w:space="0" w:color="auto"/>
                <w:left w:val="none" w:sz="0" w:space="0" w:color="auto"/>
                <w:bottom w:val="none" w:sz="0" w:space="0" w:color="auto"/>
                <w:right w:val="none" w:sz="0" w:space="0" w:color="auto"/>
              </w:divBdr>
            </w:div>
          </w:divsChild>
        </w:div>
        <w:div w:id="230502433">
          <w:marLeft w:val="0"/>
          <w:marRight w:val="0"/>
          <w:marTop w:val="0"/>
          <w:marBottom w:val="0"/>
          <w:divBdr>
            <w:top w:val="none" w:sz="0" w:space="0" w:color="auto"/>
            <w:left w:val="none" w:sz="0" w:space="0" w:color="auto"/>
            <w:bottom w:val="none" w:sz="0" w:space="0" w:color="auto"/>
            <w:right w:val="none" w:sz="0" w:space="0" w:color="auto"/>
          </w:divBdr>
          <w:divsChild>
            <w:div w:id="7196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ynigoros@duth.gr" TargetMode="External"/><Relationship Id="rId18" Type="http://schemas.openxmlformats.org/officeDocument/2006/relationships/hyperlink" Target="https://eyap.duth.g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uth.gr/&#933;&#960;&#951;&#961;&#949;&#963;&#943;&#949;&#962;/&#916;&#959;&#956;&#941;&#962;/&#915;&#961;&#945;&#966;&#949;&#943;&#959;-&#931;&#965;&#957;&#942;&#947;&#959;&#961;&#959;&#965;-&#964;&#959;&#965;-&#934;&#959;&#953;&#964;&#951;&#964;&#942;" TargetMode="External"/><Relationship Id="rId17" Type="http://schemas.openxmlformats.org/officeDocument/2006/relationships/hyperlink" Target="https://epixeireite.duth.gr/" TargetMode="External"/><Relationship Id="rId2" Type="http://schemas.openxmlformats.org/officeDocument/2006/relationships/customXml" Target="../customXml/item2.xml"/><Relationship Id="rId16" Type="http://schemas.openxmlformats.org/officeDocument/2006/relationships/hyperlink" Target="https://rescom.duth.gr/el/scholarships-dut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rasmus.duth.gr" TargetMode="External"/><Relationship Id="rId5" Type="http://schemas.openxmlformats.org/officeDocument/2006/relationships/settings" Target="settings.xml"/><Relationship Id="rId15" Type="http://schemas.openxmlformats.org/officeDocument/2006/relationships/hyperlink" Target="https://career.duth.gr/portal/?q=scholarships/search" TargetMode="External"/><Relationship Id="rId10" Type="http://schemas.openxmlformats.org/officeDocument/2006/relationships/hyperlink" Target="https://apella.minedu.gov.gr/" TargetMode="External"/><Relationship Id="rId19" Type="http://schemas.openxmlformats.org/officeDocument/2006/relationships/hyperlink" Target="https://modip.duth.gr/"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duth.gr/&#933;&#960;&#951;&#961;&#949;&#963;&#943;&#949;&#962;/&#916;&#959;&#956;&#941;&#962;/&#916;&#959;&#956;&#942;-&#913;&#960;&#945;&#963;&#967;&#972;&#955;&#951;&#962;-&#954;&#945;&#953;-&#931;&#964;&#945;&#948;&#953;&#959;&#948;&#961;&#959;&#956;&#943;&#945;&#962;"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DDE1-5309-4A49-8202-3EBA8524A4C4}">
  <ds:schemaRefs>
    <ds:schemaRef ds:uri="http://schemas.microsoft.com/sharepoint/v3/contenttype/forms"/>
  </ds:schemaRefs>
</ds:datastoreItem>
</file>

<file path=customXml/itemProps2.xml><?xml version="1.0" encoding="utf-8"?>
<ds:datastoreItem xmlns:ds="http://schemas.openxmlformats.org/officeDocument/2006/customXml" ds:itemID="{2070DF5D-321F-4D0A-8CC3-DD6841418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Template>
  <TotalTime>55</TotalTime>
  <Pages>32</Pages>
  <Words>14420</Words>
  <Characters>77872</Characters>
  <Application>Microsoft Office Word</Application>
  <DocSecurity>0</DocSecurity>
  <Lines>648</Lines>
  <Paragraphs>184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ΑΡΧΗ ΔΙΑΣΦΑΛΙΣΗΣ &amp; ΠΙΣΤΟΠΟΙΗΣΗΣ ΤΗΣ ΠΟΙΟΤΗΤΑΣ ΣΤΗΝ ΑΝΩΤΑΤΗ ΕΚΠΑΙΔΕΥΣΗ</dc:creator>
  <cp:keywords/>
  <dc:description/>
  <cp:lastModifiedBy>FLOROU GIANNOULA</cp:lastModifiedBy>
  <cp:revision>7</cp:revision>
  <cp:lastPrinted>2023-12-04T12:39:00Z</cp:lastPrinted>
  <dcterms:created xsi:type="dcterms:W3CDTF">2025-04-15T07:29:00Z</dcterms:created>
  <dcterms:modified xsi:type="dcterms:W3CDTF">2025-04-28T07:36:00Z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